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jc w:val="center"/>
        <w:rPr>
          <w:rFonts w:ascii="仿宋" w:hAnsi="仿宋" w:eastAsia="仿宋" w:cs="仿宋"/>
        </w:rPr>
      </w:pPr>
    </w:p>
    <w:p>
      <w:pPr>
        <w:pStyle w:val="6"/>
        <w:spacing w:line="600" w:lineRule="exact"/>
        <w:jc w:val="center"/>
        <w:rPr>
          <w:rFonts w:ascii="仿宋" w:hAnsi="仿宋" w:eastAsia="仿宋" w:cs="仿宋"/>
        </w:rPr>
      </w:pPr>
    </w:p>
    <w:p>
      <w:pPr>
        <w:pStyle w:val="6"/>
        <w:spacing w:line="600" w:lineRule="exact"/>
        <w:jc w:val="center"/>
        <w:rPr>
          <w:rFonts w:ascii="仿宋" w:hAnsi="仿宋" w:eastAsia="仿宋" w:cs="仿宋"/>
        </w:rPr>
      </w:pPr>
    </w:p>
    <w:p>
      <w:pPr>
        <w:pStyle w:val="6"/>
        <w:spacing w:line="600" w:lineRule="exact"/>
        <w:jc w:val="center"/>
        <w:rPr>
          <w:rFonts w:ascii="仿宋" w:hAnsi="仿宋" w:eastAsia="仿宋" w:cs="仿宋"/>
        </w:rPr>
      </w:pPr>
    </w:p>
    <w:p>
      <w:pPr>
        <w:pStyle w:val="6"/>
        <w:spacing w:line="600" w:lineRule="exact"/>
        <w:jc w:val="center"/>
        <w:rPr>
          <w:rFonts w:ascii="仿宋" w:hAnsi="仿宋" w:eastAsia="仿宋" w:cs="仿宋"/>
        </w:rPr>
      </w:pPr>
    </w:p>
    <w:p>
      <w:pPr>
        <w:pStyle w:val="6"/>
        <w:spacing w:line="600" w:lineRule="exact"/>
        <w:rPr>
          <w:rFonts w:ascii="仿宋" w:hAnsi="仿宋" w:eastAsia="仿宋" w:cs="仿宋"/>
        </w:rPr>
      </w:pPr>
    </w:p>
    <w:p>
      <w:pPr>
        <w:pStyle w:val="6"/>
        <w:spacing w:line="600" w:lineRule="exact"/>
        <w:jc w:val="center"/>
        <w:rPr>
          <w:rFonts w:hint="eastAsia" w:ascii="仿宋_GB2312" w:hAnsi="仿宋" w:eastAsia="仿宋_GB2312" w:cs="仿宋"/>
          <w:sz w:val="32"/>
        </w:rPr>
      </w:pPr>
      <w:r>
        <w:rPr>
          <w:rFonts w:hint="eastAsia" w:ascii="仿宋_GB2312" w:hAnsi="仿宋" w:eastAsia="仿宋_GB2312" w:cs="仿宋"/>
          <w:sz w:val="32"/>
        </w:rPr>
        <w:t>饶环评字〔2021〕</w:t>
      </w:r>
      <w:r>
        <w:rPr>
          <w:rFonts w:hint="eastAsia" w:ascii="仿宋_GB2312" w:hAnsi="仿宋" w:eastAsia="仿宋_GB2312" w:cs="仿宋"/>
          <w:sz w:val="32"/>
          <w:lang w:val="en-US" w:eastAsia="zh-CN"/>
        </w:rPr>
        <w:t>99</w:t>
      </w:r>
      <w:r>
        <w:rPr>
          <w:rFonts w:hint="eastAsia" w:ascii="仿宋_GB2312" w:hAnsi="仿宋" w:eastAsia="仿宋_GB2312" w:cs="仿宋"/>
          <w:sz w:val="32"/>
        </w:rPr>
        <w:t>号</w:t>
      </w:r>
      <w:bookmarkStart w:id="0" w:name="_GoBack"/>
      <w:bookmarkEnd w:id="0"/>
    </w:p>
    <w:p>
      <w:pPr>
        <w:pStyle w:val="6"/>
        <w:spacing w:line="600" w:lineRule="exact"/>
        <w:jc w:val="center"/>
        <w:rPr>
          <w:rFonts w:ascii="仿宋" w:hAnsi="仿宋" w:eastAsia="仿宋" w:cs="仿宋"/>
        </w:rPr>
      </w:pPr>
      <w:permStart w:id="0" w:edGrp="everyone"/>
      <w:permEnd w:id="0"/>
    </w:p>
    <w:p>
      <w:pPr>
        <w:pStyle w:val="6"/>
        <w:spacing w:line="600" w:lineRule="exact"/>
        <w:jc w:val="center"/>
        <w:rPr>
          <w:rFonts w:ascii="仿宋" w:hAnsi="仿宋" w:eastAsia="仿宋" w:cs="仿宋"/>
        </w:rPr>
      </w:pPr>
    </w:p>
    <w:p>
      <w:pPr>
        <w:pStyle w:val="6"/>
        <w:tabs>
          <w:tab w:val="left" w:pos="7380"/>
        </w:tabs>
        <w:spacing w:line="600" w:lineRule="exact"/>
        <w:jc w:val="center"/>
        <w:rPr>
          <w:rFonts w:hint="eastAsia" w:ascii="方正小标宋简体" w:hAnsi="仿宋" w:eastAsia="方正小标宋简体" w:cs="仿宋"/>
          <w:bCs/>
        </w:rPr>
      </w:pPr>
      <w:r>
        <w:rPr>
          <w:rFonts w:hint="eastAsia" w:ascii="方正小标宋简体" w:hAnsi="仿宋" w:eastAsia="方正小标宋简体" w:cs="仿宋"/>
          <w:bCs/>
          <w:szCs w:val="22"/>
        </w:rPr>
        <w:t>关于</w:t>
      </w:r>
      <w:r>
        <w:rPr>
          <w:rFonts w:hint="eastAsia" w:ascii="方正小标宋简体" w:hAnsi="仿宋" w:eastAsia="方正小标宋简体" w:cs="仿宋"/>
          <w:bCs/>
          <w:szCs w:val="22"/>
          <w:lang w:val="zh-CN"/>
        </w:rPr>
        <w:t>上饶市华众汽车零部件有限公司汽车前后保险杠和翼子板项目</w:t>
      </w:r>
      <w:r>
        <w:rPr>
          <w:rFonts w:hint="eastAsia" w:ascii="方正小标宋简体" w:hAnsi="仿宋" w:eastAsia="方正小标宋简体" w:cs="仿宋"/>
          <w:bCs/>
        </w:rPr>
        <w:t>环境影响报告</w:t>
      </w:r>
      <w:r>
        <w:rPr>
          <w:rFonts w:hint="eastAsia" w:ascii="方正小标宋简体" w:hAnsi="仿宋" w:eastAsia="方正小标宋简体" w:cs="仿宋"/>
          <w:bCs/>
          <w:lang w:eastAsia="zh-CN"/>
        </w:rPr>
        <w:t>书</w:t>
      </w:r>
      <w:r>
        <w:rPr>
          <w:rFonts w:hint="eastAsia" w:ascii="方正小标宋简体" w:hAnsi="仿宋" w:eastAsia="方正小标宋简体" w:cs="仿宋"/>
          <w:bCs/>
        </w:rPr>
        <w:t>的批复</w:t>
      </w:r>
    </w:p>
    <w:p>
      <w:pPr>
        <w:spacing w:line="600" w:lineRule="exact"/>
        <w:rPr>
          <w:rFonts w:ascii="仿宋" w:hAnsi="仿宋" w:eastAsia="仿宋" w:cs="仿宋"/>
          <w:sz w:val="32"/>
        </w:rPr>
      </w:pPr>
    </w:p>
    <w:p>
      <w:pPr>
        <w:spacing w:line="600" w:lineRule="exact"/>
        <w:rPr>
          <w:rFonts w:hint="eastAsia" w:ascii="仿宋_GB2312" w:hAnsi="仿宋" w:eastAsia="仿宋_GB2312" w:cs="仿宋"/>
          <w:sz w:val="32"/>
          <w:szCs w:val="32"/>
        </w:rPr>
      </w:pPr>
      <w:r>
        <w:rPr>
          <w:rFonts w:hint="eastAsia" w:ascii="仿宋_GB2312" w:hAnsi="仿宋" w:eastAsia="仿宋_GB2312" w:cs="仿宋"/>
          <w:sz w:val="32"/>
          <w:szCs w:val="32"/>
          <w:lang w:val="zh-CN"/>
        </w:rPr>
        <w:t>上饶市华众汽车零部件有限公司</w:t>
      </w:r>
      <w:r>
        <w:rPr>
          <w:rFonts w:hint="eastAsia" w:ascii="仿宋_GB2312" w:hAnsi="仿宋" w:eastAsia="仿宋_GB2312" w:cs="仿宋"/>
          <w:sz w:val="32"/>
          <w:szCs w:val="32"/>
        </w:rPr>
        <w:t>：</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你公司呈报的《</w:t>
      </w:r>
      <w:r>
        <w:rPr>
          <w:rFonts w:hint="eastAsia" w:ascii="仿宋_GB2312" w:hAnsi="仿宋" w:eastAsia="仿宋_GB2312" w:cs="仿宋"/>
          <w:sz w:val="32"/>
          <w:szCs w:val="32"/>
          <w:lang w:val="zh-CN"/>
        </w:rPr>
        <w:t>上饶市华众汽车零部件有限公司汽车前后保险杠和翼子板项目</w:t>
      </w:r>
      <w:r>
        <w:rPr>
          <w:rFonts w:hint="eastAsia" w:ascii="仿宋_GB2312" w:hAnsi="仿宋" w:eastAsia="仿宋_GB2312" w:cs="仿宋"/>
          <w:sz w:val="32"/>
          <w:szCs w:val="32"/>
        </w:rPr>
        <w:t>环境影响报告</w:t>
      </w:r>
      <w:r>
        <w:rPr>
          <w:rFonts w:hint="eastAsia" w:ascii="仿宋_GB2312" w:hAnsi="仿宋" w:eastAsia="仿宋_GB2312" w:cs="仿宋"/>
          <w:sz w:val="32"/>
          <w:szCs w:val="32"/>
          <w:lang w:eastAsia="zh-CN"/>
        </w:rPr>
        <w:t>书</w:t>
      </w:r>
      <w:r>
        <w:rPr>
          <w:rFonts w:hint="eastAsia" w:ascii="仿宋_GB2312" w:hAnsi="仿宋" w:eastAsia="仿宋_GB2312" w:cs="仿宋"/>
          <w:sz w:val="32"/>
          <w:szCs w:val="32"/>
        </w:rPr>
        <w:t>》（以下简称《报告</w:t>
      </w:r>
      <w:r>
        <w:rPr>
          <w:rFonts w:hint="eastAsia" w:ascii="仿宋_GB2312" w:hAnsi="仿宋" w:eastAsia="仿宋_GB2312" w:cs="仿宋"/>
          <w:sz w:val="32"/>
          <w:szCs w:val="32"/>
          <w:lang w:eastAsia="zh-CN"/>
        </w:rPr>
        <w:t>书</w:t>
      </w:r>
      <w:r>
        <w:rPr>
          <w:rFonts w:hint="eastAsia" w:ascii="仿宋_GB2312" w:hAnsi="仿宋" w:eastAsia="仿宋_GB2312" w:cs="仿宋"/>
          <w:sz w:val="32"/>
          <w:szCs w:val="32"/>
        </w:rPr>
        <w:t>》）收悉。经研究，现批复如下：</w:t>
      </w:r>
    </w:p>
    <w:p>
      <w:pPr>
        <w:numPr>
          <w:ilvl w:val="0"/>
          <w:numId w:val="2"/>
        </w:numPr>
        <w:spacing w:line="600" w:lineRule="exact"/>
        <w:ind w:firstLine="640" w:firstLineChars="200"/>
        <w:rPr>
          <w:rFonts w:hint="eastAsia" w:ascii="黑体" w:hAnsi="仿宋" w:eastAsia="黑体" w:cs="仿宋"/>
          <w:sz w:val="32"/>
          <w:szCs w:val="32"/>
        </w:rPr>
      </w:pPr>
      <w:r>
        <w:rPr>
          <w:rFonts w:hint="eastAsia" w:ascii="黑体" w:hAnsi="仿宋" w:eastAsia="黑体" w:cs="仿宋"/>
          <w:bCs/>
          <w:sz w:val="32"/>
          <w:szCs w:val="32"/>
        </w:rPr>
        <w:t>项目基本情况及项目批复意见</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（一）项目基本情况。</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上饶市华众汽车零部件有限公司汽车前后保险杠和翼子板项目</w:t>
      </w:r>
      <w:r>
        <w:rPr>
          <w:rFonts w:hint="eastAsia" w:ascii="仿宋_GB2312" w:hAnsi="仿宋" w:eastAsia="仿宋_GB2312" w:cs="仿宋"/>
          <w:sz w:val="32"/>
          <w:szCs w:val="32"/>
          <w:lang w:val="zh-CN"/>
        </w:rPr>
        <w:t>位于江西省江西省上饶经济技术开发区返乡创业园-新能源核心零部件产业园内厂房,地理坐标：</w:t>
      </w:r>
      <w:r>
        <w:rPr>
          <w:rFonts w:hint="eastAsia" w:ascii="仿宋_GB2312" w:hAnsi="仿宋" w:eastAsia="仿宋_GB2312" w:cs="仿宋"/>
          <w:sz w:val="32"/>
          <w:szCs w:val="32"/>
        </w:rPr>
        <w:t>东经117°49′02.48″，北纬28°20′39.14″</w:t>
      </w:r>
      <w:r>
        <w:rPr>
          <w:rFonts w:hint="eastAsia" w:ascii="仿宋_GB2312" w:hAnsi="仿宋" w:eastAsia="仿宋_GB2312" w:cs="仿宋"/>
          <w:sz w:val="32"/>
          <w:szCs w:val="32"/>
          <w:lang w:val="zh-CN"/>
        </w:rPr>
        <w:t>。</w:t>
      </w:r>
      <w:r>
        <w:rPr>
          <w:rFonts w:hint="eastAsia" w:ascii="仿宋_GB2312" w:hAnsi="仿宋" w:eastAsia="仿宋_GB2312" w:cs="仿宋"/>
          <w:sz w:val="32"/>
          <w:szCs w:val="32"/>
        </w:rPr>
        <w:t>项目占地面积9723平方米，总建筑面积9723平方米。</w:t>
      </w:r>
    </w:p>
    <w:p>
      <w:pPr>
        <w:spacing w:line="600" w:lineRule="exact"/>
        <w:ind w:firstLine="640" w:firstLineChars="200"/>
        <w:rPr>
          <w:rFonts w:hint="eastAsia" w:ascii="仿宋_GB2312" w:hAnsi="仿宋" w:eastAsia="仿宋_GB2312" w:cs="仿宋"/>
          <w:sz w:val="32"/>
          <w:szCs w:val="32"/>
          <w:lang w:val="zh-CN"/>
        </w:rPr>
      </w:pPr>
      <w:r>
        <w:rPr>
          <w:rFonts w:hint="eastAsia" w:ascii="仿宋_GB2312" w:hAnsi="仿宋" w:eastAsia="仿宋_GB2312"/>
          <w:sz w:val="32"/>
          <w:szCs w:val="32"/>
        </w:rPr>
        <w:t>项目原辅材料主要为改性聚丙烯颗粒、底漆、底漆稀释剂、底漆固化剂、色漆、色漆稀释剂、色漆固化剂、清漆、清漆稀释剂、清漆固化剂、脱脂剂、润滑油、五金配件等原辅材料；主要生产工艺为：注塑、修边、脱脂、清洗、烘干、喷漆、抛光、焊接、组装、检验等。项目主要建设内容括建设生产厂房、办公区及环保工程等。项目生产设备主要有：注塑机、喷涂机器人、机械化输送系统、喷淋水泵、纯水设备、抛光机、超声波焊接设备、装配台、电热烘干箱、水帘喷漆、带锯床、粉碎机、空压机、螺杆式冷水机组、天然气热水锅炉、冷却塔、蓄热式旋转RTO净化装置、脱脂循环水槽、清洗循环水槽等</w:t>
      </w:r>
      <w:r>
        <w:rPr>
          <w:rFonts w:hint="eastAsia" w:ascii="仿宋_GB2312" w:hAnsi="仿宋" w:eastAsia="仿宋_GB2312" w:cs="仿宋"/>
          <w:sz w:val="32"/>
          <w:szCs w:val="32"/>
          <w:lang w:val="zh-CN"/>
        </w:rPr>
        <w:t>。项目总投资为</w:t>
      </w:r>
      <w:r>
        <w:rPr>
          <w:rFonts w:hint="eastAsia" w:ascii="仿宋_GB2312" w:hAnsi="仿宋" w:eastAsia="仿宋_GB2312" w:cs="仿宋"/>
          <w:sz w:val="32"/>
          <w:szCs w:val="32"/>
        </w:rPr>
        <w:t>12100</w:t>
      </w:r>
      <w:r>
        <w:rPr>
          <w:rFonts w:hint="eastAsia" w:ascii="仿宋_GB2312" w:hAnsi="仿宋" w:eastAsia="仿宋_GB2312" w:cs="仿宋"/>
          <w:sz w:val="32"/>
          <w:szCs w:val="32"/>
          <w:lang w:val="zh-CN"/>
        </w:rPr>
        <w:t>万元，其中环保投资</w:t>
      </w:r>
      <w:r>
        <w:rPr>
          <w:rFonts w:hint="eastAsia" w:ascii="仿宋_GB2312" w:hAnsi="仿宋" w:eastAsia="仿宋_GB2312" w:cs="仿宋"/>
          <w:sz w:val="32"/>
          <w:szCs w:val="32"/>
        </w:rPr>
        <w:t>234</w:t>
      </w:r>
      <w:r>
        <w:rPr>
          <w:rFonts w:hint="eastAsia" w:ascii="仿宋_GB2312" w:hAnsi="仿宋" w:eastAsia="仿宋_GB2312" w:cs="仿宋"/>
          <w:sz w:val="32"/>
          <w:szCs w:val="32"/>
          <w:lang w:val="zh-CN"/>
        </w:rPr>
        <w:t>万元。</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（二）项目批复意见。</w:t>
      </w:r>
      <w:r>
        <w:rPr>
          <w:rFonts w:hint="eastAsia" w:ascii="仿宋_GB2312" w:eastAsia="仿宋_GB2312"/>
          <w:sz w:val="32"/>
          <w:szCs w:val="32"/>
        </w:rPr>
        <w:t>根据《报告书》的结论和市环境工程评估中心的评估意见（饶环技评书〔2021〕30号）</w:t>
      </w:r>
      <w:r>
        <w:rPr>
          <w:rFonts w:hint="eastAsia" w:ascii="仿宋_GB2312" w:hAnsi="仿宋" w:eastAsia="仿宋_GB2312" w:cs="仿宋"/>
          <w:sz w:val="32"/>
          <w:szCs w:val="32"/>
        </w:rPr>
        <w:t>你公司应全面落实环境影响报告</w:t>
      </w:r>
      <w:r>
        <w:rPr>
          <w:rFonts w:hint="eastAsia" w:ascii="仿宋_GB2312" w:hAnsi="仿宋" w:eastAsia="仿宋_GB2312" w:cs="仿宋"/>
          <w:sz w:val="32"/>
          <w:szCs w:val="32"/>
          <w:lang w:eastAsia="zh-CN"/>
        </w:rPr>
        <w:t>书</w:t>
      </w:r>
      <w:r>
        <w:rPr>
          <w:rFonts w:hint="eastAsia" w:ascii="仿宋_GB2312" w:hAnsi="仿宋" w:eastAsia="仿宋_GB2312" w:cs="仿宋"/>
          <w:sz w:val="32"/>
          <w:szCs w:val="32"/>
        </w:rPr>
        <w:t>提出的各项污染防治措施、环境风险防范措施，缓解和控制不利环境影响。我局原则同意你公司“</w:t>
      </w:r>
      <w:r>
        <w:rPr>
          <w:rFonts w:hint="eastAsia" w:ascii="仿宋_GB2312" w:hAnsi="仿宋" w:eastAsia="仿宋_GB2312" w:cs="仿宋"/>
          <w:sz w:val="32"/>
          <w:szCs w:val="32"/>
          <w:lang w:val="zh-CN"/>
        </w:rPr>
        <w:t>汽车前后保险杠和翼子板项目</w:t>
      </w:r>
      <w:r>
        <w:rPr>
          <w:rFonts w:hint="eastAsia" w:ascii="仿宋_GB2312" w:hAnsi="仿宋" w:eastAsia="仿宋_GB2312" w:cs="仿宋"/>
          <w:sz w:val="32"/>
          <w:szCs w:val="32"/>
        </w:rPr>
        <w:t>”的建设。</w:t>
      </w:r>
    </w:p>
    <w:p>
      <w:pPr>
        <w:numPr>
          <w:ilvl w:val="0"/>
          <w:numId w:val="2"/>
        </w:numPr>
        <w:spacing w:line="600" w:lineRule="exact"/>
        <w:ind w:firstLine="640" w:firstLineChars="200"/>
        <w:rPr>
          <w:rFonts w:hint="eastAsia" w:ascii="黑体" w:hAnsi="仿宋" w:eastAsia="黑体" w:cs="仿宋"/>
          <w:bCs/>
          <w:sz w:val="32"/>
          <w:szCs w:val="32"/>
        </w:rPr>
      </w:pPr>
      <w:r>
        <w:rPr>
          <w:rFonts w:hint="eastAsia" w:ascii="黑体" w:hAnsi="仿宋" w:eastAsia="黑体" w:cs="仿宋"/>
          <w:bCs/>
          <w:sz w:val="32"/>
          <w:szCs w:val="32"/>
        </w:rPr>
        <w:t>项目要着重做好以下环境保护工作</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项目在工程设计、建设和生产过程中必须认真落实环境影响报告</w:t>
      </w:r>
      <w:r>
        <w:rPr>
          <w:rFonts w:hint="eastAsia" w:ascii="仿宋_GB2312" w:hAnsi="仿宋" w:eastAsia="仿宋_GB2312" w:cs="仿宋"/>
          <w:sz w:val="32"/>
          <w:szCs w:val="32"/>
          <w:lang w:eastAsia="zh-CN"/>
        </w:rPr>
        <w:t>书</w:t>
      </w:r>
      <w:r>
        <w:rPr>
          <w:rFonts w:hint="eastAsia" w:ascii="仿宋_GB2312" w:hAnsi="仿宋" w:eastAsia="仿宋_GB2312" w:cs="仿宋"/>
          <w:sz w:val="32"/>
          <w:szCs w:val="32"/>
        </w:rPr>
        <w:t>提出的各项环保措施和要求，重点做好以下工作：</w:t>
      </w:r>
    </w:p>
    <w:p>
      <w:pPr>
        <w:numPr>
          <w:ilvl w:val="0"/>
          <w:numId w:val="3"/>
        </w:numPr>
        <w:spacing w:line="60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严格落实大气污染防治措施。应采取清洁生产措施，减少废气产生量。根据废气中污染物的类别和性质，采用成熟可靠工艺处理，确保废气污染物长期稳定达标排放。喷涂废气经漆雾收集+转轮（沸石）浓缩吸附预处理后与烘干炉燃烧废气一并经RTO处理后，与一并排放；注塑废气经二级活性炭吸附处理；补漆废气和危废间废气采取水帘+过滤棉+活性炭吸附处理；产生的粉碎经脉冲布袋除尘处理；天然气锅炉烟气直接通过排气筒排放。项目喷漆、烘干、补漆废气排放执行《大气污染物综合排放标准》（GB16297-1996）中的二级标准和《挥发性有机物排放标准 第5部分：汽车制造业》（DB36/1101.5-2019）表1标准，SO</w:t>
      </w:r>
      <w:r>
        <w:rPr>
          <w:rFonts w:hint="eastAsia" w:ascii="仿宋_GB2312" w:hAnsi="仿宋" w:eastAsia="仿宋_GB2312" w:cs="仿宋"/>
          <w:sz w:val="32"/>
          <w:szCs w:val="32"/>
          <w:vertAlign w:val="subscript"/>
        </w:rPr>
        <w:t>2</w:t>
      </w:r>
      <w:r>
        <w:rPr>
          <w:rFonts w:hint="eastAsia" w:ascii="仿宋_GB2312" w:hAnsi="仿宋" w:eastAsia="仿宋_GB2312" w:cs="仿宋"/>
          <w:sz w:val="32"/>
          <w:szCs w:val="32"/>
        </w:rPr>
        <w:t>、NOx执行《工业炉窑大气污染物排放标准》（GB9078-1996）标准；锅炉烟气执行《锅炉大气污染物排放标准》（GB13271-2014）表2中燃气锅炉标准；注塑废气执行《挥发性有机物排放标准 第4部分：塑料制品业》（DB36/1101.4-2019）；粉碎废气执行《大气污染物综合排放标准》（GB16297-1996）中的二级标准。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严格落实水污染防治措施。按照“清污分流、雨污分流、分质处理、一水多用”原则，合理制定废水收集、处理方案。项目生活污水经地埋式处理，清洗废水经“pH调节+混凝沉淀+隔油”处理，项目产生的所有废水须经园区污水管网排污园区污水处理厂处理。外排废水执行《污水综合排放标准》（GB8978-1996）表4中的一级标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（三）严格落实固体废物污染防治措施。</w:t>
      </w:r>
      <w:r>
        <w:rPr>
          <w:rFonts w:hint="eastAsia" w:ascii="仿宋_GB2312" w:hAnsi="仿宋" w:eastAsia="仿宋_GB2312"/>
          <w:sz w:val="32"/>
          <w:szCs w:val="32"/>
        </w:rPr>
        <w:t>对项目产生的固体废物要按照《报告</w:t>
      </w:r>
      <w:r>
        <w:rPr>
          <w:rFonts w:hint="eastAsia" w:ascii="仿宋_GB2312" w:hAnsi="仿宋" w:eastAsia="仿宋_GB2312"/>
          <w:sz w:val="32"/>
          <w:szCs w:val="32"/>
          <w:lang w:eastAsia="zh-CN"/>
        </w:rPr>
        <w:t>书</w:t>
      </w:r>
      <w:r>
        <w:rPr>
          <w:rFonts w:hint="eastAsia" w:ascii="仿宋_GB2312" w:hAnsi="仿宋" w:eastAsia="仿宋_GB2312"/>
          <w:sz w:val="32"/>
          <w:szCs w:val="32"/>
        </w:rPr>
        <w:t>》的要求进行治理，不得对周围环境造成污染。项目产生的普通包装材料外售综合利用；生活垃圾由环卫部门运往城市生活垃圾填埋场进行集中处理。一般固体废物执行《一般工业固体废物贮存和填埋污染控制标准》（GB18599-2020）。项目产生的脱脂槽渣、油漆、稀释剂、脱脂剂等包装材料、废纤维滤料（含漆渣）、废清洗剂、含漆雾废水、废过滤棉、废活性炭、废润滑油、抛丸打磨粉尘、不可维修产品委托资质单位处理，危险废物执行《危险废物贮存污染物控制标准》（GB18597-2001）及其修改清单要求</w:t>
      </w:r>
      <w:r>
        <w:rPr>
          <w:rFonts w:hint="eastAsia" w:ascii="仿宋_GB2312" w:hAnsi="仿宋" w:eastAsia="仿宋_GB2312" w:cs="仿宋"/>
          <w:sz w:val="32"/>
          <w:szCs w:val="32"/>
        </w:rPr>
        <w:t>。</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（四）严格落实噪声污染防治措施。</w:t>
      </w:r>
      <w:r>
        <w:rPr>
          <w:rFonts w:hint="eastAsia" w:ascii="仿宋_GB2312" w:hAnsi="仿宋" w:eastAsia="仿宋_GB2312"/>
          <w:sz w:val="32"/>
          <w:szCs w:val="32"/>
        </w:rPr>
        <w:t>强化管理，对使用的机械设备选用低噪声设备，并采取隔振、减振、消音措施，确保噪声源场界噪声达标。项目噪声来源于生产车间内机械设备运行噪声，主要为气动系统、空压机和风机等设备，营运期噪声排放执行《工业企业厂界环境噪声排放标准》（GB12348-2008）3类标准</w:t>
      </w:r>
      <w:r>
        <w:rPr>
          <w:rFonts w:hint="eastAsia" w:ascii="仿宋_GB2312" w:hAnsi="仿宋" w:eastAsia="仿宋_GB2312" w:cs="仿宋"/>
          <w:sz w:val="32"/>
          <w:szCs w:val="32"/>
        </w:rPr>
        <w:t>。</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（五）严格落实环境风险防范措施。严格落实各项环境风险防控措施，认真制定环境风险应急预案，配备环境应急设施和装备。一旦发生环境风险事故，必须立即启动应急预案，控制并削减对外环境的污染影响。</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（六）项目周边规划控制要求。根据报告</w:t>
      </w:r>
      <w:r>
        <w:rPr>
          <w:rFonts w:hint="eastAsia" w:ascii="仿宋_GB2312" w:hAnsi="仿宋" w:eastAsia="仿宋_GB2312" w:cs="仿宋"/>
          <w:sz w:val="32"/>
          <w:szCs w:val="32"/>
          <w:lang w:eastAsia="zh-CN"/>
        </w:rPr>
        <w:t>书</w:t>
      </w:r>
      <w:r>
        <w:rPr>
          <w:rFonts w:hint="eastAsia" w:ascii="仿宋_GB2312" w:hAnsi="仿宋" w:eastAsia="仿宋_GB2312" w:cs="仿宋"/>
          <w:sz w:val="32"/>
          <w:szCs w:val="32"/>
        </w:rPr>
        <w:t>结论，项目卫生防护距离为涂装车间周边400m。你公司应配合上饶经济技术开发区管理委员会，严格控制好本项目周边规划，项目卫生防护距离范围内不得新建居民住宅、学校及医院等环境敏感性建筑。</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七）排污口及在线监控要求。按规定设置规范的污染物排放口，设立相应的标志牌。废气排放管道要按照监测技术规范的要求设置永久性的监测采样孔。按照生态环境部《污染源自动监控管理办法》和有关规定设置含VOC</w:t>
      </w:r>
      <w:r>
        <w:rPr>
          <w:rFonts w:hint="eastAsia" w:ascii="仿宋_GB2312" w:hAnsi="Calibri" w:eastAsia="仿宋_GB2312"/>
          <w:sz w:val="32"/>
          <w:szCs w:val="32"/>
          <w:vertAlign w:val="subscript"/>
        </w:rPr>
        <w:t>S</w:t>
      </w:r>
      <w:r>
        <w:rPr>
          <w:rFonts w:hint="eastAsia" w:ascii="仿宋_GB2312" w:eastAsia="仿宋_GB2312"/>
          <w:sz w:val="32"/>
          <w:szCs w:val="32"/>
        </w:rPr>
        <w:t>废气在线监控装置，污染在线监控系统必须与生态环境部门监控系统联网并保证其正常稳定地运行。</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（八）公众参与要求。在工程施工和运营过程中，应建立畅通的公众参与平台，及时解决公众担忧的环境问题，满足公众合理的环境保护要求。定期发布企业环境信息，并主动接受社会监督。</w:t>
      </w:r>
    </w:p>
    <w:p>
      <w:pPr>
        <w:spacing w:line="600" w:lineRule="exact"/>
        <w:ind w:firstLine="640" w:firstLineChars="200"/>
        <w:rPr>
          <w:rFonts w:hint="eastAsia" w:ascii="仿宋_GB2312" w:hAnsi="仿宋" w:eastAsia="仿宋_GB2312" w:cs="仿宋"/>
          <w:sz w:val="32"/>
          <w:szCs w:val="32"/>
        </w:rPr>
      </w:pPr>
      <w:r>
        <w:rPr>
          <w:rFonts w:hint="eastAsia" w:ascii="仿宋_GB2312" w:eastAsia="仿宋_GB2312"/>
          <w:sz w:val="32"/>
          <w:szCs w:val="32"/>
        </w:rPr>
        <w:t>（九）建立健全环境管理。加强环保设施运行维护和管理，制定严格的环境保护岗位责任制，确保污染治理设施稳定正常运行，建立污染治理设施运行台账，严禁擅自闲置、停用环保治理设施，杜绝事故性污染排放，确保各项污染物达标排放</w:t>
      </w:r>
      <w:r>
        <w:rPr>
          <w:rFonts w:hint="eastAsia" w:ascii="仿宋_GB2312" w:hAnsi="仿宋" w:eastAsia="仿宋_GB2312" w:cs="仿宋"/>
          <w:sz w:val="32"/>
          <w:szCs w:val="32"/>
        </w:rPr>
        <w:t>。</w:t>
      </w:r>
    </w:p>
    <w:p>
      <w:pPr>
        <w:adjustRightInd w:val="0"/>
        <w:snapToGrid w:val="0"/>
        <w:spacing w:line="600" w:lineRule="exact"/>
        <w:ind w:firstLine="680"/>
        <w:rPr>
          <w:rFonts w:hint="eastAsia" w:ascii="黑体" w:hAnsi="仿宋" w:eastAsia="黑体" w:cs="仿宋"/>
          <w:sz w:val="32"/>
          <w:szCs w:val="32"/>
        </w:rPr>
      </w:pPr>
      <w:r>
        <w:rPr>
          <w:rFonts w:hint="eastAsia" w:ascii="黑体" w:hAnsi="仿宋" w:eastAsia="黑体" w:cs="仿宋"/>
          <w:sz w:val="32"/>
          <w:szCs w:val="32"/>
        </w:rPr>
        <w:t>三、项目运行和竣工验收的环保要求</w:t>
      </w:r>
    </w:p>
    <w:p>
      <w:pPr>
        <w:adjustRightInd w:val="0"/>
        <w:snapToGrid w:val="0"/>
        <w:spacing w:line="600" w:lineRule="exact"/>
        <w:ind w:firstLine="680"/>
        <w:rPr>
          <w:rFonts w:hint="eastAsia" w:ascii="仿宋_GB2312" w:hAnsi="仿宋" w:eastAsia="仿宋_GB2312" w:cs="仿宋"/>
          <w:sz w:val="32"/>
        </w:rPr>
      </w:pPr>
      <w:r>
        <w:rPr>
          <w:rFonts w:hint="eastAsia" w:ascii="仿宋_GB2312" w:hAnsi="仿宋" w:eastAsia="仿宋_GB2312" w:cs="仿宋"/>
          <w:sz w:val="32"/>
        </w:rPr>
        <w:t>项目建设必须严格执行环境保护设施与主体工程同时设计、同时施工、同时投入使用的环境保护“三同时”制度，落实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adjustRightInd w:val="0"/>
        <w:snapToGrid w:val="0"/>
        <w:spacing w:line="600" w:lineRule="exact"/>
        <w:ind w:firstLine="680"/>
        <w:rPr>
          <w:rFonts w:hint="eastAsia" w:ascii="黑体" w:hAnsi="仿宋" w:eastAsia="黑体" w:cs="仿宋"/>
          <w:sz w:val="32"/>
          <w:szCs w:val="32"/>
        </w:rPr>
      </w:pPr>
      <w:r>
        <w:rPr>
          <w:rFonts w:hint="eastAsia" w:ascii="黑体" w:hAnsi="仿宋" w:eastAsia="黑体" w:cs="仿宋"/>
          <w:sz w:val="32"/>
          <w:szCs w:val="32"/>
        </w:rPr>
        <w:t>四、其他环保要求</w:t>
      </w:r>
    </w:p>
    <w:p>
      <w:pPr>
        <w:spacing w:line="600" w:lineRule="exact"/>
        <w:ind w:firstLine="640" w:firstLineChars="200"/>
        <w:rPr>
          <w:rFonts w:hint="eastAsia" w:ascii="仿宋_GB2312" w:hAnsi="仿宋" w:eastAsia="仿宋_GB2312" w:cs="仿宋"/>
        </w:rPr>
      </w:pPr>
      <w:r>
        <w:rPr>
          <w:rFonts w:hint="eastAsia" w:ascii="仿宋_GB2312" w:hAnsi="仿宋" w:eastAsia="仿宋_GB2312" w:cs="仿宋"/>
          <w:sz w:val="32"/>
          <w:szCs w:val="32"/>
        </w:rPr>
        <w:t>（一）</w:t>
      </w:r>
      <w:r>
        <w:rPr>
          <w:rFonts w:hint="eastAsia" w:ascii="仿宋_GB2312" w:hAnsi="仿宋" w:eastAsia="仿宋_GB2312" w:cs="仿宋"/>
          <w:color w:val="000000"/>
          <w:sz w:val="32"/>
          <w:szCs w:val="32"/>
        </w:rPr>
        <w:t>重新办理环境影响评价要求。本项目批准后，建设性质、规模、地点、生产工艺、环保措施等发生重大变动，应重新报批环境影响报告</w:t>
      </w:r>
      <w:r>
        <w:rPr>
          <w:rFonts w:hint="eastAsia" w:ascii="仿宋_GB2312" w:hAnsi="仿宋" w:eastAsia="仿宋_GB2312" w:cs="仿宋"/>
          <w:color w:val="000000"/>
          <w:sz w:val="32"/>
          <w:szCs w:val="32"/>
          <w:lang w:eastAsia="zh-CN"/>
        </w:rPr>
        <w:t>书</w:t>
      </w:r>
      <w:r>
        <w:rPr>
          <w:rFonts w:hint="eastAsia" w:ascii="仿宋_GB2312" w:hAnsi="仿宋" w:eastAsia="仿宋_GB2312" w:cs="仿宋"/>
          <w:color w:val="000000"/>
          <w:sz w:val="32"/>
          <w:szCs w:val="32"/>
        </w:rPr>
        <w:t>；项目批准后超过五年方开工建设的，应报审批部门重新审核。</w:t>
      </w:r>
    </w:p>
    <w:p>
      <w:pPr>
        <w:spacing w:line="600" w:lineRule="exact"/>
        <w:ind w:firstLine="680"/>
        <w:jc w:val="left"/>
        <w:rPr>
          <w:rFonts w:hint="eastAsia" w:ascii="仿宋_GB2312" w:hAnsi="仿宋" w:eastAsia="仿宋_GB2312" w:cs="仿宋"/>
          <w:sz w:val="32"/>
        </w:rPr>
      </w:pPr>
      <w:r>
        <w:rPr>
          <w:rFonts w:hint="eastAsia" w:ascii="仿宋_GB2312" w:hAnsi="仿宋" w:eastAsia="仿宋_GB2312" w:cs="仿宋"/>
          <w:color w:val="000000"/>
          <w:sz w:val="32"/>
          <w:szCs w:val="32"/>
        </w:rPr>
        <w:t>（二）日常监督管理要求。请上饶市经开区生态环境局加强本项目的日常监督管理。你公司应在收到本批复后20个工作日内，将批准后的环境影响报告</w:t>
      </w:r>
      <w:r>
        <w:rPr>
          <w:rFonts w:hint="eastAsia" w:ascii="仿宋_GB2312" w:hAnsi="仿宋" w:eastAsia="仿宋_GB2312" w:cs="仿宋"/>
          <w:color w:val="000000"/>
          <w:sz w:val="32"/>
          <w:szCs w:val="32"/>
          <w:lang w:eastAsia="zh-CN"/>
        </w:rPr>
        <w:t>书</w:t>
      </w:r>
      <w:r>
        <w:rPr>
          <w:rFonts w:hint="eastAsia" w:ascii="仿宋_GB2312" w:hAnsi="仿宋" w:eastAsia="仿宋_GB2312" w:cs="仿宋"/>
          <w:color w:val="000000"/>
          <w:sz w:val="32"/>
          <w:szCs w:val="32"/>
        </w:rPr>
        <w:t>及其批复送上饶市经开区生态环境局，并按规定接受各级生态环境主管部门的监督检查。</w:t>
      </w:r>
    </w:p>
    <w:p>
      <w:pPr>
        <w:spacing w:line="600" w:lineRule="exact"/>
        <w:rPr>
          <w:rFonts w:hint="eastAsia" w:ascii="仿宋_GB2312" w:hAnsi="仿宋" w:eastAsia="仿宋_GB2312" w:cs="仿宋"/>
          <w:sz w:val="32"/>
        </w:rPr>
      </w:pPr>
    </w:p>
    <w:p>
      <w:pPr>
        <w:pStyle w:val="12"/>
        <w:rPr>
          <w:rFonts w:hint="eastAsia" w:ascii="仿宋_GB2312" w:hAnsi="仿宋" w:eastAsia="仿宋_GB2312" w:cs="仿宋"/>
        </w:rPr>
      </w:pPr>
    </w:p>
    <w:p>
      <w:pPr>
        <w:spacing w:line="600" w:lineRule="exact"/>
        <w:ind w:firstLine="5440" w:firstLineChars="1700"/>
        <w:rPr>
          <w:rFonts w:hint="eastAsia" w:ascii="仿宋_GB2312" w:hAnsi="仿宋" w:eastAsia="仿宋_GB2312" w:cs="仿宋"/>
          <w:sz w:val="32"/>
          <w:szCs w:val="22"/>
        </w:rPr>
      </w:pPr>
      <w:r>
        <w:rPr>
          <w:rFonts w:hint="eastAsia" w:ascii="仿宋_GB2312" w:hAnsi="仿宋" w:eastAsia="仿宋_GB2312" w:cs="仿宋"/>
          <w:sz w:val="32"/>
        </w:rPr>
        <w:t>2021年11月</w:t>
      </w:r>
      <w:r>
        <w:rPr>
          <w:rFonts w:hint="eastAsia" w:ascii="仿宋_GB2312" w:hAnsi="仿宋" w:eastAsia="仿宋_GB2312" w:cs="仿宋"/>
          <w:sz w:val="32"/>
          <w:lang w:val="en-US" w:eastAsia="zh-CN"/>
        </w:rPr>
        <w:t>5</w:t>
      </w:r>
      <w:r>
        <w:rPr>
          <w:rFonts w:hint="eastAsia" w:ascii="仿宋_GB2312" w:hAnsi="仿宋" w:eastAsia="仿宋_GB2312" w:cs="仿宋"/>
          <w:sz w:val="32"/>
        </w:rPr>
        <w:t>日</w:t>
      </w:r>
    </w:p>
    <w:p>
      <w:pPr>
        <w:spacing w:line="600" w:lineRule="exact"/>
        <w:rPr>
          <w:rFonts w:hint="eastAsia" w:ascii="仿宋_GB2312" w:hAnsi="仿宋" w:eastAsia="仿宋_GB2312" w:cs="仿宋"/>
          <w:sz w:val="32"/>
        </w:rPr>
      </w:pPr>
    </w:p>
    <w:p>
      <w:pPr>
        <w:spacing w:line="600" w:lineRule="exact"/>
        <w:rPr>
          <w:rFonts w:hint="eastAsia" w:ascii="仿宋_GB2312" w:hAnsi="仿宋" w:eastAsia="仿宋_GB2312" w:cs="仿宋"/>
          <w:sz w:val="32"/>
        </w:rPr>
      </w:pPr>
      <w:r>
        <w:rPr>
          <w:rFonts w:hint="eastAsia" w:ascii="仿宋_GB2312" w:hAnsi="仿宋" w:eastAsia="仿宋_GB2312" w:cs="仿宋"/>
          <w:sz w:val="32"/>
        </w:rPr>
        <w:t>（此件主动公开）</w:t>
      </w:r>
    </w:p>
    <w:p>
      <w:pPr>
        <w:spacing w:line="600" w:lineRule="exact"/>
        <w:rPr>
          <w:rFonts w:hint="eastAsia" w:ascii="仿宋_GB2312" w:hAnsi="仿宋" w:eastAsia="仿宋_GB2312" w:cs="仿宋"/>
          <w:sz w:val="32"/>
        </w:rPr>
      </w:pPr>
    </w:p>
    <w:p>
      <w:pPr>
        <w:pStyle w:val="2"/>
        <w:rPr>
          <w:rFonts w:hint="eastAsia"/>
        </w:rPr>
      </w:pPr>
    </w:p>
    <w:p>
      <w:pPr>
        <w:pStyle w:val="2"/>
        <w:rPr>
          <w:rFonts w:hint="eastAsia"/>
        </w:rPr>
      </w:pPr>
    </w:p>
    <w:p>
      <w:pPr>
        <w:pStyle w:val="2"/>
      </w:pPr>
    </w:p>
    <w:p>
      <w:pPr>
        <w:rPr>
          <w:rFonts w:hint="eastAsia" w:ascii="仿宋_GB2312" w:hAnsi="仿宋" w:eastAsia="仿宋_GB2312" w:cs="仿宋"/>
        </w:rPr>
      </w:pPr>
    </w:p>
    <w:p>
      <w:pPr>
        <w:spacing w:line="500" w:lineRule="exact"/>
        <w:ind w:left="841" w:leftChars="67" w:hanging="700" w:hangingChars="250"/>
        <w:rPr>
          <w:rFonts w:hint="eastAsia" w:ascii="仿宋_GB2312" w:hAnsi="仿宋" w:eastAsia="仿宋_GB2312" w:cs="仿宋"/>
          <w:sz w:val="28"/>
          <w:szCs w:val="28"/>
        </w:rPr>
      </w:pPr>
      <w:r>
        <w:rPr>
          <w:rFonts w:hint="eastAsia" w:ascii="仿宋_GB2312" w:hAnsi="仿宋" w:eastAsia="仿宋_GB2312" w:cs="仿宋"/>
          <w:sz w:val="28"/>
          <w:szCs w:val="28"/>
        </w:rPr>
        <w:pict>
          <v:line id="Line 2" o:spid="_x0000_s1026" o:spt="20" style="position:absolute;left:0pt;margin-left:0pt;margin-top:0pt;height:0pt;width:414pt;z-index:251659264;mso-width-relative:page;mso-height-relative:page;"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JYVf90AAAAAIBAAAPAAAAAAAAAAEA&#10;IAAAACIAAABkcnMvZG93bnJldi54bWxQSwECFAAUAAAACACHTuJA6cbRTd4BAADnAwAADgAAAAAA&#10;AAABACAAAAAfAQAAZHJzL2Uyb0RvYy54bWxQSwUGAAAAAAYABgBZAQAAbwUAAAAA&#10;">
            <v:path arrowok="t"/>
            <v:fill focussize="0,0"/>
            <v:stroke/>
            <v:imagedata o:title=""/>
            <o:lock v:ext="edit"/>
          </v:line>
        </w:pict>
      </w:r>
      <w:r>
        <w:rPr>
          <w:rFonts w:hint="eastAsia" w:ascii="仿宋_GB2312" w:hAnsi="仿宋" w:eastAsia="仿宋_GB2312" w:cs="仿宋"/>
          <w:sz w:val="28"/>
          <w:szCs w:val="28"/>
        </w:rPr>
        <w:t>抄送：上饶经济技术开发区管理委员会，上饶市经开区生态环境局，上饶市生态环境保护综合执法支队，北京中企安信环境科技有限公司。</w:t>
      </w:r>
    </w:p>
    <w:p>
      <w:pPr>
        <w:spacing w:line="500" w:lineRule="exact"/>
        <w:ind w:firstLine="140" w:firstLineChars="50"/>
        <w:rPr>
          <w:rFonts w:hint="eastAsia" w:ascii="仿宋_GB2312" w:hAnsi="仿宋" w:eastAsia="仿宋_GB2312" w:cs="仿宋"/>
        </w:rPr>
      </w:pPr>
      <w:r>
        <w:rPr>
          <w:rFonts w:hint="eastAsia" w:ascii="仿宋_GB2312" w:hAnsi="仿宋" w:eastAsia="仿宋_GB2312" w:cs="仿宋"/>
          <w:sz w:val="28"/>
          <w:szCs w:val="28"/>
        </w:rPr>
        <w:pict>
          <v:line id="Line 4" o:spid="_x0000_s1028" o:spt="20" style="position:absolute;left:0pt;margin-left:0pt;margin-top:31.2pt;height:0pt;width:414pt;z-index:251661312;mso-width-relative:page;mso-height-relative:page;" coordsize="21600,21600"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mx/cdMAAAAGAQAADwAAAAAA&#10;AAABACAAAAAiAAAAZHJzL2Rvd25yZXYueG1sUEsBAhQAFAAAAAgAh07iQN/paWffAQAA5wMAAA4A&#10;AAAAAAAAAQAgAAAAIgEAAGRycy9lMm9Eb2MueG1sUEsFBgAAAAAGAAYAWQEAAHMFAAAAAA==&#10;">
            <v:path arrowok="t"/>
            <v:fill focussize="0,0"/>
            <v:stroke/>
            <v:imagedata o:title=""/>
            <o:lock v:ext="edit"/>
          </v:line>
        </w:pict>
      </w:r>
      <w:r>
        <w:rPr>
          <w:rFonts w:hint="eastAsia" w:ascii="仿宋_GB2312" w:hAnsi="仿宋" w:eastAsia="仿宋_GB2312" w:cs="仿宋"/>
          <w:sz w:val="28"/>
          <w:szCs w:val="28"/>
        </w:rPr>
        <w:pict>
          <v:line id="Line 3" o:spid="_x0000_s1027" o:spt="20" style="position:absolute;left:0pt;margin-left:0pt;margin-top:0pt;height:0pt;width:414pt;z-index:251660288;mso-width-relative:page;mso-height-relative:page;"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JYVf90AAAAAIBAAAPAAAAAAAAAAEA&#10;IAAAACIAAABkcnMvZG93bnJldi54bWxQSwECFAAUAAAACACHTuJAT1qSq94BAADnAwAADgAAAAAA&#10;AAABACAAAAAfAQAAZHJzL2Uyb0RvYy54bWxQSwUGAAAAAAYABgBZAQAAbwUAAAAA&#10;">
            <v:path arrowok="t"/>
            <v:fill focussize="0,0"/>
            <v:stroke/>
            <v:imagedata o:title=""/>
            <o:lock v:ext="edit"/>
          </v:line>
        </w:pict>
      </w:r>
      <w:r>
        <w:rPr>
          <w:rFonts w:hint="eastAsia" w:ascii="仿宋_GB2312" w:hAnsi="仿宋" w:eastAsia="仿宋_GB2312" w:cs="仿宋"/>
          <w:sz w:val="28"/>
          <w:szCs w:val="28"/>
        </w:rPr>
        <w:t>上饶市生态环境局办公室                2021年11月</w:t>
      </w:r>
      <w:r>
        <w:rPr>
          <w:rFonts w:hint="eastAsia" w:ascii="仿宋_GB2312" w:hAnsi="仿宋" w:eastAsia="仿宋_GB2312" w:cs="仿宋"/>
          <w:sz w:val="28"/>
          <w:szCs w:val="28"/>
          <w:lang w:val="en-US" w:eastAsia="zh-CN"/>
        </w:rPr>
        <w:t>5</w:t>
      </w:r>
      <w:r>
        <w:rPr>
          <w:rFonts w:hint="eastAsia" w:ascii="仿宋_GB2312" w:hAnsi="仿宋" w:eastAsia="仿宋_GB2312" w:cs="仿宋"/>
          <w:sz w:val="28"/>
          <w:szCs w:val="28"/>
        </w:rPr>
        <w:t xml:space="preserve">日印发 </w:t>
      </w:r>
    </w:p>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宋体" w:hAnsi="宋体"/>
        <w:sz w:val="28"/>
        <w:szCs w:val="28"/>
      </w:rPr>
      <w:tab/>
    </w:r>
    <w:r>
      <w:rPr>
        <w:rFonts w:hint="eastAsia" w:ascii="宋体" w:hAnsi="宋体"/>
        <w:sz w:val="28"/>
        <w:szCs w:val="28"/>
      </w:rPr>
      <w:t xml:space="preserve">                                                </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5</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sz w:val="28"/>
        <w:szCs w:val="28"/>
      </w:rPr>
    </w:pPr>
    <w:r>
      <w:rPr>
        <w:rFonts w:ascii="宋体" w:hAnsi="宋体"/>
        <w:sz w:val="28"/>
        <w:szCs w:val="28"/>
      </w:rPr>
      <w:tab/>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E47FE"/>
    <w:multiLevelType w:val="singleLevel"/>
    <w:tmpl w:val="EFEE47FE"/>
    <w:lvl w:ilvl="0" w:tentative="0">
      <w:start w:val="1"/>
      <w:numFmt w:val="chineseCounting"/>
      <w:suff w:val="nothing"/>
      <w:lvlText w:val="（%1）"/>
      <w:lvlJc w:val="left"/>
      <w:rPr>
        <w:rFonts w:hint="eastAsia"/>
      </w:rPr>
    </w:lvl>
  </w:abstractNum>
  <w:abstractNum w:abstractNumId="1">
    <w:nsid w:val="53E970E3"/>
    <w:multiLevelType w:val="singleLevel"/>
    <w:tmpl w:val="53E970E3"/>
    <w:lvl w:ilvl="0" w:tentative="0">
      <w:start w:val="1"/>
      <w:numFmt w:val="chineseCounting"/>
      <w:suff w:val="nothing"/>
      <w:lvlText w:val="%1、"/>
      <w:lvlJc w:val="left"/>
    </w:lvl>
  </w:abstractNum>
  <w:abstractNum w:abstractNumId="2">
    <w:nsid w:val="57BE51B9"/>
    <w:multiLevelType w:val="multilevel"/>
    <w:tmpl w:val="57BE51B9"/>
    <w:lvl w:ilvl="0" w:tentative="0">
      <w:start w:val="1"/>
      <w:numFmt w:val="upperRoman"/>
      <w:lvlText w:val="第 %1 条"/>
      <w:lvlJc w:val="left"/>
      <w:pPr>
        <w:tabs>
          <w:tab w:val="left" w:pos="1080"/>
        </w:tabs>
        <w:ind w:left="0" w:firstLine="0"/>
      </w:pPr>
    </w:lvl>
    <w:lvl w:ilvl="1" w:tentative="0">
      <w:start w:val="1"/>
      <w:numFmt w:val="decimalZero"/>
      <w:isLgl/>
      <w:lvlText w:val="节 %1.%2"/>
      <w:lvlJc w:val="left"/>
      <w:pPr>
        <w:tabs>
          <w:tab w:val="left" w:pos="720"/>
        </w:tabs>
        <w:ind w:left="0" w:firstLine="0"/>
      </w:pPr>
    </w:lvl>
    <w:lvl w:ilvl="2" w:tentative="0">
      <w:start w:val="1"/>
      <w:numFmt w:val="lowerLetter"/>
      <w:pStyle w:val="3"/>
      <w:lvlText w:val="(%3)"/>
      <w:lvlJc w:val="left"/>
      <w:pPr>
        <w:tabs>
          <w:tab w:val="left" w:pos="720"/>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1" w:cryptProviderType="rsaFull" w:cryptAlgorithmClass="hash" w:cryptAlgorithmType="typeAny" w:cryptAlgorithmSid="4" w:cryptSpinCount="0" w:hash="KW6L6giUKGOMezN6agTIiz1fVVY=" w:salt="9WV3qwh1h1GKrykWpQ3nFw=="/>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0BC0"/>
    <w:rsid w:val="00004E50"/>
    <w:rsid w:val="00006B71"/>
    <w:rsid w:val="000124DE"/>
    <w:rsid w:val="00016109"/>
    <w:rsid w:val="00017834"/>
    <w:rsid w:val="00023B0F"/>
    <w:rsid w:val="00040D6C"/>
    <w:rsid w:val="00043BB0"/>
    <w:rsid w:val="00047551"/>
    <w:rsid w:val="00051B21"/>
    <w:rsid w:val="0005240C"/>
    <w:rsid w:val="0005352A"/>
    <w:rsid w:val="000543B2"/>
    <w:rsid w:val="000552D9"/>
    <w:rsid w:val="0006153C"/>
    <w:rsid w:val="000643A2"/>
    <w:rsid w:val="000716E3"/>
    <w:rsid w:val="0007717C"/>
    <w:rsid w:val="0008359F"/>
    <w:rsid w:val="0008726A"/>
    <w:rsid w:val="00093F1F"/>
    <w:rsid w:val="00095AF8"/>
    <w:rsid w:val="00097A0D"/>
    <w:rsid w:val="000A3C88"/>
    <w:rsid w:val="000A3CFA"/>
    <w:rsid w:val="000B6DE9"/>
    <w:rsid w:val="000C1701"/>
    <w:rsid w:val="000C4928"/>
    <w:rsid w:val="000C583D"/>
    <w:rsid w:val="000D11CC"/>
    <w:rsid w:val="000D2410"/>
    <w:rsid w:val="000D2D76"/>
    <w:rsid w:val="000D3508"/>
    <w:rsid w:val="000D59A7"/>
    <w:rsid w:val="000D78ED"/>
    <w:rsid w:val="000E0664"/>
    <w:rsid w:val="000E32B9"/>
    <w:rsid w:val="000F0F63"/>
    <w:rsid w:val="000F67E1"/>
    <w:rsid w:val="00104D25"/>
    <w:rsid w:val="001106BE"/>
    <w:rsid w:val="00110A70"/>
    <w:rsid w:val="001112C2"/>
    <w:rsid w:val="00113723"/>
    <w:rsid w:val="00113901"/>
    <w:rsid w:val="00113C09"/>
    <w:rsid w:val="00116A2D"/>
    <w:rsid w:val="00120620"/>
    <w:rsid w:val="001213CD"/>
    <w:rsid w:val="00124E8C"/>
    <w:rsid w:val="00126120"/>
    <w:rsid w:val="001339D0"/>
    <w:rsid w:val="00135F47"/>
    <w:rsid w:val="00142AEC"/>
    <w:rsid w:val="00154B16"/>
    <w:rsid w:val="001600AE"/>
    <w:rsid w:val="001627AD"/>
    <w:rsid w:val="00165C63"/>
    <w:rsid w:val="0017232B"/>
    <w:rsid w:val="00174220"/>
    <w:rsid w:val="00174B9A"/>
    <w:rsid w:val="00177147"/>
    <w:rsid w:val="00186EBA"/>
    <w:rsid w:val="00190125"/>
    <w:rsid w:val="00194036"/>
    <w:rsid w:val="001942F6"/>
    <w:rsid w:val="001944A3"/>
    <w:rsid w:val="00195B32"/>
    <w:rsid w:val="001A095B"/>
    <w:rsid w:val="001A3201"/>
    <w:rsid w:val="001B640D"/>
    <w:rsid w:val="001B7ABA"/>
    <w:rsid w:val="001C019E"/>
    <w:rsid w:val="001C099E"/>
    <w:rsid w:val="001C2A52"/>
    <w:rsid w:val="001D10F5"/>
    <w:rsid w:val="001D4886"/>
    <w:rsid w:val="001D4F8C"/>
    <w:rsid w:val="001D79ED"/>
    <w:rsid w:val="001E2875"/>
    <w:rsid w:val="001E2F9E"/>
    <w:rsid w:val="001E3500"/>
    <w:rsid w:val="001E765C"/>
    <w:rsid w:val="001E79BB"/>
    <w:rsid w:val="001F0962"/>
    <w:rsid w:val="001F4611"/>
    <w:rsid w:val="001F7694"/>
    <w:rsid w:val="002001F3"/>
    <w:rsid w:val="00203F5A"/>
    <w:rsid w:val="00207F35"/>
    <w:rsid w:val="00212099"/>
    <w:rsid w:val="00212B49"/>
    <w:rsid w:val="00213951"/>
    <w:rsid w:val="002230E5"/>
    <w:rsid w:val="00226192"/>
    <w:rsid w:val="00226AA3"/>
    <w:rsid w:val="00227A81"/>
    <w:rsid w:val="0023214F"/>
    <w:rsid w:val="002343F5"/>
    <w:rsid w:val="0024002D"/>
    <w:rsid w:val="00244A63"/>
    <w:rsid w:val="00252AC6"/>
    <w:rsid w:val="002550E8"/>
    <w:rsid w:val="00260595"/>
    <w:rsid w:val="002616AF"/>
    <w:rsid w:val="00281D02"/>
    <w:rsid w:val="00296B96"/>
    <w:rsid w:val="002A12F8"/>
    <w:rsid w:val="002A5C2C"/>
    <w:rsid w:val="002B4200"/>
    <w:rsid w:val="002B7764"/>
    <w:rsid w:val="002B7A7E"/>
    <w:rsid w:val="002D29F0"/>
    <w:rsid w:val="002E3A21"/>
    <w:rsid w:val="002E6AAE"/>
    <w:rsid w:val="002F1792"/>
    <w:rsid w:val="002F2EDB"/>
    <w:rsid w:val="002F31DF"/>
    <w:rsid w:val="002F6298"/>
    <w:rsid w:val="00301F58"/>
    <w:rsid w:val="00302167"/>
    <w:rsid w:val="00303817"/>
    <w:rsid w:val="00305222"/>
    <w:rsid w:val="00305F3C"/>
    <w:rsid w:val="003102A1"/>
    <w:rsid w:val="00314B11"/>
    <w:rsid w:val="003158F3"/>
    <w:rsid w:val="00322C8F"/>
    <w:rsid w:val="00324F7F"/>
    <w:rsid w:val="00330288"/>
    <w:rsid w:val="00333DB5"/>
    <w:rsid w:val="00336674"/>
    <w:rsid w:val="00345F4E"/>
    <w:rsid w:val="00350232"/>
    <w:rsid w:val="003537D5"/>
    <w:rsid w:val="00356272"/>
    <w:rsid w:val="0036244D"/>
    <w:rsid w:val="00371560"/>
    <w:rsid w:val="00372FF8"/>
    <w:rsid w:val="00382063"/>
    <w:rsid w:val="00395A05"/>
    <w:rsid w:val="00395B5F"/>
    <w:rsid w:val="00397228"/>
    <w:rsid w:val="00397E76"/>
    <w:rsid w:val="003A1C1F"/>
    <w:rsid w:val="003A28CF"/>
    <w:rsid w:val="003A2F49"/>
    <w:rsid w:val="003A3648"/>
    <w:rsid w:val="003A3997"/>
    <w:rsid w:val="003A4188"/>
    <w:rsid w:val="003A53B8"/>
    <w:rsid w:val="003A62CA"/>
    <w:rsid w:val="003A7447"/>
    <w:rsid w:val="003B014D"/>
    <w:rsid w:val="003B1248"/>
    <w:rsid w:val="003B523D"/>
    <w:rsid w:val="003B5702"/>
    <w:rsid w:val="003C0FED"/>
    <w:rsid w:val="003C36E2"/>
    <w:rsid w:val="003D3C21"/>
    <w:rsid w:val="003E02AF"/>
    <w:rsid w:val="003E5F61"/>
    <w:rsid w:val="003E72FD"/>
    <w:rsid w:val="003E7E23"/>
    <w:rsid w:val="003F5469"/>
    <w:rsid w:val="00405760"/>
    <w:rsid w:val="00407D80"/>
    <w:rsid w:val="0041110B"/>
    <w:rsid w:val="0041548E"/>
    <w:rsid w:val="004167D9"/>
    <w:rsid w:val="00420FEF"/>
    <w:rsid w:val="004244B2"/>
    <w:rsid w:val="004261A8"/>
    <w:rsid w:val="00430E29"/>
    <w:rsid w:val="00442C00"/>
    <w:rsid w:val="004470CD"/>
    <w:rsid w:val="004613D0"/>
    <w:rsid w:val="00461ABB"/>
    <w:rsid w:val="00462C9E"/>
    <w:rsid w:val="004634F6"/>
    <w:rsid w:val="00471A1A"/>
    <w:rsid w:val="0049296D"/>
    <w:rsid w:val="0049297D"/>
    <w:rsid w:val="00496078"/>
    <w:rsid w:val="004A3F06"/>
    <w:rsid w:val="004A4ABD"/>
    <w:rsid w:val="004A6CB9"/>
    <w:rsid w:val="004B1C93"/>
    <w:rsid w:val="004B577E"/>
    <w:rsid w:val="004C40AC"/>
    <w:rsid w:val="004C557E"/>
    <w:rsid w:val="004C6532"/>
    <w:rsid w:val="004C7CD9"/>
    <w:rsid w:val="004D2FBD"/>
    <w:rsid w:val="004E20D2"/>
    <w:rsid w:val="004E2454"/>
    <w:rsid w:val="004E38F0"/>
    <w:rsid w:val="004E6057"/>
    <w:rsid w:val="004F1485"/>
    <w:rsid w:val="005003FF"/>
    <w:rsid w:val="00504FEE"/>
    <w:rsid w:val="005059B9"/>
    <w:rsid w:val="00505F6C"/>
    <w:rsid w:val="005100C7"/>
    <w:rsid w:val="00517B5B"/>
    <w:rsid w:val="00520F83"/>
    <w:rsid w:val="00520F85"/>
    <w:rsid w:val="00523907"/>
    <w:rsid w:val="0052489B"/>
    <w:rsid w:val="00535EE6"/>
    <w:rsid w:val="00540C47"/>
    <w:rsid w:val="005425FE"/>
    <w:rsid w:val="00542BE0"/>
    <w:rsid w:val="0054411C"/>
    <w:rsid w:val="0054430B"/>
    <w:rsid w:val="005510D1"/>
    <w:rsid w:val="00562BA6"/>
    <w:rsid w:val="00562D6E"/>
    <w:rsid w:val="00564555"/>
    <w:rsid w:val="00566316"/>
    <w:rsid w:val="005738D0"/>
    <w:rsid w:val="0058207F"/>
    <w:rsid w:val="0058642D"/>
    <w:rsid w:val="005906A6"/>
    <w:rsid w:val="00593E8B"/>
    <w:rsid w:val="005A48CD"/>
    <w:rsid w:val="005A5DF0"/>
    <w:rsid w:val="005B7C9A"/>
    <w:rsid w:val="005C1E14"/>
    <w:rsid w:val="005C25D0"/>
    <w:rsid w:val="005D520D"/>
    <w:rsid w:val="005D6816"/>
    <w:rsid w:val="005E043C"/>
    <w:rsid w:val="005E07D6"/>
    <w:rsid w:val="005E0A22"/>
    <w:rsid w:val="005E146C"/>
    <w:rsid w:val="005E14F0"/>
    <w:rsid w:val="005F4E85"/>
    <w:rsid w:val="005F5E87"/>
    <w:rsid w:val="005F6893"/>
    <w:rsid w:val="005F6894"/>
    <w:rsid w:val="00604D84"/>
    <w:rsid w:val="00610D2C"/>
    <w:rsid w:val="0061483E"/>
    <w:rsid w:val="006148A2"/>
    <w:rsid w:val="0062480C"/>
    <w:rsid w:val="00634BC1"/>
    <w:rsid w:val="00640146"/>
    <w:rsid w:val="00640ECC"/>
    <w:rsid w:val="00645928"/>
    <w:rsid w:val="006546FD"/>
    <w:rsid w:val="00662E97"/>
    <w:rsid w:val="00664BA8"/>
    <w:rsid w:val="006675E9"/>
    <w:rsid w:val="00667FDA"/>
    <w:rsid w:val="00670911"/>
    <w:rsid w:val="00671C90"/>
    <w:rsid w:val="00672D68"/>
    <w:rsid w:val="006739EC"/>
    <w:rsid w:val="00676027"/>
    <w:rsid w:val="00696AA9"/>
    <w:rsid w:val="006A5380"/>
    <w:rsid w:val="006A6B9D"/>
    <w:rsid w:val="006B20DA"/>
    <w:rsid w:val="006B5F5B"/>
    <w:rsid w:val="006C04E3"/>
    <w:rsid w:val="006C0601"/>
    <w:rsid w:val="006C480F"/>
    <w:rsid w:val="006C689C"/>
    <w:rsid w:val="006D1990"/>
    <w:rsid w:val="006D719A"/>
    <w:rsid w:val="006E728A"/>
    <w:rsid w:val="006F1D6A"/>
    <w:rsid w:val="006F4E5C"/>
    <w:rsid w:val="007006E4"/>
    <w:rsid w:val="007019D1"/>
    <w:rsid w:val="0071073D"/>
    <w:rsid w:val="007126C9"/>
    <w:rsid w:val="00713FCD"/>
    <w:rsid w:val="00715358"/>
    <w:rsid w:val="00727D06"/>
    <w:rsid w:val="007303AD"/>
    <w:rsid w:val="0073376F"/>
    <w:rsid w:val="00735D65"/>
    <w:rsid w:val="00735F51"/>
    <w:rsid w:val="00740023"/>
    <w:rsid w:val="0074466D"/>
    <w:rsid w:val="00746B4E"/>
    <w:rsid w:val="0075107B"/>
    <w:rsid w:val="00751D9A"/>
    <w:rsid w:val="00752680"/>
    <w:rsid w:val="00754F62"/>
    <w:rsid w:val="007565C8"/>
    <w:rsid w:val="00756C8A"/>
    <w:rsid w:val="00757451"/>
    <w:rsid w:val="0076424A"/>
    <w:rsid w:val="00774045"/>
    <w:rsid w:val="007802B3"/>
    <w:rsid w:val="0078163C"/>
    <w:rsid w:val="007821E9"/>
    <w:rsid w:val="0078367D"/>
    <w:rsid w:val="00793101"/>
    <w:rsid w:val="007A0C3B"/>
    <w:rsid w:val="007A1073"/>
    <w:rsid w:val="007A3723"/>
    <w:rsid w:val="007A5A4F"/>
    <w:rsid w:val="007B0D0A"/>
    <w:rsid w:val="007B6F41"/>
    <w:rsid w:val="007C0E6D"/>
    <w:rsid w:val="007D185E"/>
    <w:rsid w:val="007D2118"/>
    <w:rsid w:val="007E5308"/>
    <w:rsid w:val="007F2E1C"/>
    <w:rsid w:val="007F4470"/>
    <w:rsid w:val="008074F9"/>
    <w:rsid w:val="008102C0"/>
    <w:rsid w:val="00811B22"/>
    <w:rsid w:val="00816C2D"/>
    <w:rsid w:val="008212E4"/>
    <w:rsid w:val="008216E8"/>
    <w:rsid w:val="008229F1"/>
    <w:rsid w:val="00824154"/>
    <w:rsid w:val="00833A79"/>
    <w:rsid w:val="0083739C"/>
    <w:rsid w:val="00851D1B"/>
    <w:rsid w:val="00854046"/>
    <w:rsid w:val="00854F5E"/>
    <w:rsid w:val="008564FB"/>
    <w:rsid w:val="00857740"/>
    <w:rsid w:val="00860BC6"/>
    <w:rsid w:val="00862B3E"/>
    <w:rsid w:val="0086460A"/>
    <w:rsid w:val="00866B92"/>
    <w:rsid w:val="00870B5F"/>
    <w:rsid w:val="00872477"/>
    <w:rsid w:val="0088334F"/>
    <w:rsid w:val="00892C02"/>
    <w:rsid w:val="00894364"/>
    <w:rsid w:val="008960EA"/>
    <w:rsid w:val="0089620E"/>
    <w:rsid w:val="00896C1F"/>
    <w:rsid w:val="008A6CBF"/>
    <w:rsid w:val="008B2EB3"/>
    <w:rsid w:val="008C316F"/>
    <w:rsid w:val="008C72CC"/>
    <w:rsid w:val="008D0D21"/>
    <w:rsid w:val="008D48EA"/>
    <w:rsid w:val="008D7B3C"/>
    <w:rsid w:val="008D7EAB"/>
    <w:rsid w:val="008E024B"/>
    <w:rsid w:val="008E4F22"/>
    <w:rsid w:val="008F0D3F"/>
    <w:rsid w:val="008F25A0"/>
    <w:rsid w:val="008F3784"/>
    <w:rsid w:val="008F479F"/>
    <w:rsid w:val="008F611B"/>
    <w:rsid w:val="00900BE4"/>
    <w:rsid w:val="00901999"/>
    <w:rsid w:val="00903767"/>
    <w:rsid w:val="0090639F"/>
    <w:rsid w:val="00907F10"/>
    <w:rsid w:val="00920913"/>
    <w:rsid w:val="00920BF9"/>
    <w:rsid w:val="00933970"/>
    <w:rsid w:val="00933F9E"/>
    <w:rsid w:val="00935911"/>
    <w:rsid w:val="00935FCA"/>
    <w:rsid w:val="00937BBE"/>
    <w:rsid w:val="009401C3"/>
    <w:rsid w:val="00940A75"/>
    <w:rsid w:val="00950FC9"/>
    <w:rsid w:val="0095516C"/>
    <w:rsid w:val="009821C9"/>
    <w:rsid w:val="00982D71"/>
    <w:rsid w:val="00986103"/>
    <w:rsid w:val="00990C09"/>
    <w:rsid w:val="00991A94"/>
    <w:rsid w:val="00995DA4"/>
    <w:rsid w:val="00997551"/>
    <w:rsid w:val="00997A07"/>
    <w:rsid w:val="009A5B58"/>
    <w:rsid w:val="009B5718"/>
    <w:rsid w:val="009B587F"/>
    <w:rsid w:val="009C4E98"/>
    <w:rsid w:val="009C5489"/>
    <w:rsid w:val="009D0948"/>
    <w:rsid w:val="009D1C89"/>
    <w:rsid w:val="009D2883"/>
    <w:rsid w:val="009D5670"/>
    <w:rsid w:val="009D7AFC"/>
    <w:rsid w:val="009E7CB1"/>
    <w:rsid w:val="009F20A0"/>
    <w:rsid w:val="009F4786"/>
    <w:rsid w:val="009F74D4"/>
    <w:rsid w:val="00A045A9"/>
    <w:rsid w:val="00A04FF0"/>
    <w:rsid w:val="00A052EF"/>
    <w:rsid w:val="00A079EE"/>
    <w:rsid w:val="00A12E81"/>
    <w:rsid w:val="00A15A1A"/>
    <w:rsid w:val="00A21C67"/>
    <w:rsid w:val="00A22E2A"/>
    <w:rsid w:val="00A242BD"/>
    <w:rsid w:val="00A31F0F"/>
    <w:rsid w:val="00A3260C"/>
    <w:rsid w:val="00A32803"/>
    <w:rsid w:val="00A3281C"/>
    <w:rsid w:val="00A32952"/>
    <w:rsid w:val="00A32CD8"/>
    <w:rsid w:val="00A32E7E"/>
    <w:rsid w:val="00A50728"/>
    <w:rsid w:val="00A50C46"/>
    <w:rsid w:val="00A614FE"/>
    <w:rsid w:val="00A637E4"/>
    <w:rsid w:val="00A645EC"/>
    <w:rsid w:val="00A64820"/>
    <w:rsid w:val="00A64DFD"/>
    <w:rsid w:val="00A740F0"/>
    <w:rsid w:val="00A75174"/>
    <w:rsid w:val="00A75863"/>
    <w:rsid w:val="00A77130"/>
    <w:rsid w:val="00A8552F"/>
    <w:rsid w:val="00A8693F"/>
    <w:rsid w:val="00A9195C"/>
    <w:rsid w:val="00A941E3"/>
    <w:rsid w:val="00AA7FB2"/>
    <w:rsid w:val="00AB0C0B"/>
    <w:rsid w:val="00AB3BBE"/>
    <w:rsid w:val="00AB4B2F"/>
    <w:rsid w:val="00AB65DF"/>
    <w:rsid w:val="00AC0BC0"/>
    <w:rsid w:val="00AC39C6"/>
    <w:rsid w:val="00AC3B24"/>
    <w:rsid w:val="00AC4E65"/>
    <w:rsid w:val="00AD0BEC"/>
    <w:rsid w:val="00AD1B54"/>
    <w:rsid w:val="00AD2372"/>
    <w:rsid w:val="00AD35A3"/>
    <w:rsid w:val="00AD63B0"/>
    <w:rsid w:val="00AE1015"/>
    <w:rsid w:val="00AE1216"/>
    <w:rsid w:val="00AE4126"/>
    <w:rsid w:val="00AE4133"/>
    <w:rsid w:val="00AE5B3F"/>
    <w:rsid w:val="00AF44AC"/>
    <w:rsid w:val="00AF72FF"/>
    <w:rsid w:val="00B03637"/>
    <w:rsid w:val="00B03F0F"/>
    <w:rsid w:val="00B050B0"/>
    <w:rsid w:val="00B121EF"/>
    <w:rsid w:val="00B1439C"/>
    <w:rsid w:val="00B215F0"/>
    <w:rsid w:val="00B21EAA"/>
    <w:rsid w:val="00B27CEE"/>
    <w:rsid w:val="00B30F1F"/>
    <w:rsid w:val="00B34E8D"/>
    <w:rsid w:val="00B35F57"/>
    <w:rsid w:val="00B36523"/>
    <w:rsid w:val="00B36F94"/>
    <w:rsid w:val="00B43A00"/>
    <w:rsid w:val="00B44183"/>
    <w:rsid w:val="00B61404"/>
    <w:rsid w:val="00B62763"/>
    <w:rsid w:val="00B630D1"/>
    <w:rsid w:val="00B67402"/>
    <w:rsid w:val="00B70A91"/>
    <w:rsid w:val="00B72758"/>
    <w:rsid w:val="00B72B1F"/>
    <w:rsid w:val="00B750FA"/>
    <w:rsid w:val="00B75824"/>
    <w:rsid w:val="00B758BC"/>
    <w:rsid w:val="00B76ED2"/>
    <w:rsid w:val="00B808C4"/>
    <w:rsid w:val="00B91B9E"/>
    <w:rsid w:val="00B91C13"/>
    <w:rsid w:val="00B956B7"/>
    <w:rsid w:val="00BA055D"/>
    <w:rsid w:val="00BA36D9"/>
    <w:rsid w:val="00BA4DD7"/>
    <w:rsid w:val="00BB1C9C"/>
    <w:rsid w:val="00BB2986"/>
    <w:rsid w:val="00BB3252"/>
    <w:rsid w:val="00BC1496"/>
    <w:rsid w:val="00BC4A84"/>
    <w:rsid w:val="00BC7D71"/>
    <w:rsid w:val="00BD1433"/>
    <w:rsid w:val="00BD41BA"/>
    <w:rsid w:val="00BD4AAE"/>
    <w:rsid w:val="00BD6450"/>
    <w:rsid w:val="00BE3F19"/>
    <w:rsid w:val="00BF4489"/>
    <w:rsid w:val="00BF6971"/>
    <w:rsid w:val="00BF7213"/>
    <w:rsid w:val="00C02E9D"/>
    <w:rsid w:val="00C14E56"/>
    <w:rsid w:val="00C16834"/>
    <w:rsid w:val="00C20E8B"/>
    <w:rsid w:val="00C21717"/>
    <w:rsid w:val="00C36926"/>
    <w:rsid w:val="00C41A13"/>
    <w:rsid w:val="00C43CD5"/>
    <w:rsid w:val="00C4556E"/>
    <w:rsid w:val="00C460E9"/>
    <w:rsid w:val="00C50AFA"/>
    <w:rsid w:val="00C51545"/>
    <w:rsid w:val="00C52903"/>
    <w:rsid w:val="00C53854"/>
    <w:rsid w:val="00C53C0A"/>
    <w:rsid w:val="00C54400"/>
    <w:rsid w:val="00C547D8"/>
    <w:rsid w:val="00C56DF4"/>
    <w:rsid w:val="00C713B3"/>
    <w:rsid w:val="00C72AAA"/>
    <w:rsid w:val="00C73B64"/>
    <w:rsid w:val="00C74362"/>
    <w:rsid w:val="00C76CA0"/>
    <w:rsid w:val="00C77B17"/>
    <w:rsid w:val="00C83E59"/>
    <w:rsid w:val="00C91FFD"/>
    <w:rsid w:val="00CA1142"/>
    <w:rsid w:val="00CA12FD"/>
    <w:rsid w:val="00CA2DD1"/>
    <w:rsid w:val="00CA611F"/>
    <w:rsid w:val="00CB152E"/>
    <w:rsid w:val="00CB6D1E"/>
    <w:rsid w:val="00CB728D"/>
    <w:rsid w:val="00CB75EE"/>
    <w:rsid w:val="00CC229D"/>
    <w:rsid w:val="00CC3BD6"/>
    <w:rsid w:val="00CC7611"/>
    <w:rsid w:val="00CD0803"/>
    <w:rsid w:val="00CD4EE6"/>
    <w:rsid w:val="00CE2EED"/>
    <w:rsid w:val="00CE2F59"/>
    <w:rsid w:val="00CE39ED"/>
    <w:rsid w:val="00CF37C1"/>
    <w:rsid w:val="00CF7364"/>
    <w:rsid w:val="00CF7B67"/>
    <w:rsid w:val="00D02CC5"/>
    <w:rsid w:val="00D0398D"/>
    <w:rsid w:val="00D10718"/>
    <w:rsid w:val="00D12398"/>
    <w:rsid w:val="00D15842"/>
    <w:rsid w:val="00D1706F"/>
    <w:rsid w:val="00D239B3"/>
    <w:rsid w:val="00D26930"/>
    <w:rsid w:val="00D31100"/>
    <w:rsid w:val="00D320D3"/>
    <w:rsid w:val="00D34E8D"/>
    <w:rsid w:val="00D426FE"/>
    <w:rsid w:val="00D42C2E"/>
    <w:rsid w:val="00D46D43"/>
    <w:rsid w:val="00D61438"/>
    <w:rsid w:val="00D638DD"/>
    <w:rsid w:val="00D66F73"/>
    <w:rsid w:val="00D81861"/>
    <w:rsid w:val="00D82D3D"/>
    <w:rsid w:val="00D85DCC"/>
    <w:rsid w:val="00D92E03"/>
    <w:rsid w:val="00D930CA"/>
    <w:rsid w:val="00D97437"/>
    <w:rsid w:val="00DA4967"/>
    <w:rsid w:val="00DB1443"/>
    <w:rsid w:val="00DB37E9"/>
    <w:rsid w:val="00DB4435"/>
    <w:rsid w:val="00DB4486"/>
    <w:rsid w:val="00DC5207"/>
    <w:rsid w:val="00DD0487"/>
    <w:rsid w:val="00DD5B56"/>
    <w:rsid w:val="00DD76E0"/>
    <w:rsid w:val="00DD7834"/>
    <w:rsid w:val="00DE04F7"/>
    <w:rsid w:val="00DE51DE"/>
    <w:rsid w:val="00DE5DF5"/>
    <w:rsid w:val="00DE7DE7"/>
    <w:rsid w:val="00DF3418"/>
    <w:rsid w:val="00E005B3"/>
    <w:rsid w:val="00E052B1"/>
    <w:rsid w:val="00E05EA5"/>
    <w:rsid w:val="00E071B9"/>
    <w:rsid w:val="00E10889"/>
    <w:rsid w:val="00E127DA"/>
    <w:rsid w:val="00E2088F"/>
    <w:rsid w:val="00E21448"/>
    <w:rsid w:val="00E27E9F"/>
    <w:rsid w:val="00E301EC"/>
    <w:rsid w:val="00E32BB0"/>
    <w:rsid w:val="00E3313D"/>
    <w:rsid w:val="00E351A2"/>
    <w:rsid w:val="00E64C35"/>
    <w:rsid w:val="00E66989"/>
    <w:rsid w:val="00E84717"/>
    <w:rsid w:val="00E94581"/>
    <w:rsid w:val="00EA3776"/>
    <w:rsid w:val="00EA59A2"/>
    <w:rsid w:val="00EA65B8"/>
    <w:rsid w:val="00EB416A"/>
    <w:rsid w:val="00EB555D"/>
    <w:rsid w:val="00EC384A"/>
    <w:rsid w:val="00EC5079"/>
    <w:rsid w:val="00EC6223"/>
    <w:rsid w:val="00EC6F31"/>
    <w:rsid w:val="00ED01A3"/>
    <w:rsid w:val="00ED0C39"/>
    <w:rsid w:val="00EE2ED4"/>
    <w:rsid w:val="00EF580E"/>
    <w:rsid w:val="00F0024B"/>
    <w:rsid w:val="00F063AA"/>
    <w:rsid w:val="00F06982"/>
    <w:rsid w:val="00F07FA0"/>
    <w:rsid w:val="00F120D7"/>
    <w:rsid w:val="00F22E3E"/>
    <w:rsid w:val="00F27682"/>
    <w:rsid w:val="00F31815"/>
    <w:rsid w:val="00F3211E"/>
    <w:rsid w:val="00F36C11"/>
    <w:rsid w:val="00F4123E"/>
    <w:rsid w:val="00F42516"/>
    <w:rsid w:val="00F46E16"/>
    <w:rsid w:val="00F47F1A"/>
    <w:rsid w:val="00F51C1E"/>
    <w:rsid w:val="00F5355E"/>
    <w:rsid w:val="00F55EC1"/>
    <w:rsid w:val="00F60AE1"/>
    <w:rsid w:val="00F6498B"/>
    <w:rsid w:val="00F671FE"/>
    <w:rsid w:val="00F80234"/>
    <w:rsid w:val="00F82B0A"/>
    <w:rsid w:val="00F8417E"/>
    <w:rsid w:val="00F9051B"/>
    <w:rsid w:val="00F92520"/>
    <w:rsid w:val="00F96C7A"/>
    <w:rsid w:val="00FB07A7"/>
    <w:rsid w:val="00FB3D38"/>
    <w:rsid w:val="00FC7430"/>
    <w:rsid w:val="00FE27E3"/>
    <w:rsid w:val="00FF0A46"/>
    <w:rsid w:val="00FF37BD"/>
    <w:rsid w:val="01D13A92"/>
    <w:rsid w:val="037F26CC"/>
    <w:rsid w:val="051E7539"/>
    <w:rsid w:val="0AC0026F"/>
    <w:rsid w:val="0ED24A34"/>
    <w:rsid w:val="10EF7082"/>
    <w:rsid w:val="12270EBD"/>
    <w:rsid w:val="138B2994"/>
    <w:rsid w:val="15475459"/>
    <w:rsid w:val="15D64208"/>
    <w:rsid w:val="17150EF6"/>
    <w:rsid w:val="19B92CAB"/>
    <w:rsid w:val="1ABA6FF3"/>
    <w:rsid w:val="1B896E42"/>
    <w:rsid w:val="1F755605"/>
    <w:rsid w:val="21AA0A17"/>
    <w:rsid w:val="22331993"/>
    <w:rsid w:val="2284028B"/>
    <w:rsid w:val="248E7D86"/>
    <w:rsid w:val="2532523F"/>
    <w:rsid w:val="259C4D47"/>
    <w:rsid w:val="26B6768E"/>
    <w:rsid w:val="288E55F6"/>
    <w:rsid w:val="2AA17D17"/>
    <w:rsid w:val="2AD96785"/>
    <w:rsid w:val="2BCA21ED"/>
    <w:rsid w:val="300A432C"/>
    <w:rsid w:val="30160A68"/>
    <w:rsid w:val="30EB1DEB"/>
    <w:rsid w:val="32810552"/>
    <w:rsid w:val="33125F1B"/>
    <w:rsid w:val="363F2424"/>
    <w:rsid w:val="3738096D"/>
    <w:rsid w:val="3E1F0EB6"/>
    <w:rsid w:val="40687F42"/>
    <w:rsid w:val="41E837F8"/>
    <w:rsid w:val="43996FB9"/>
    <w:rsid w:val="49BD1DF0"/>
    <w:rsid w:val="4A894B63"/>
    <w:rsid w:val="4D2F2663"/>
    <w:rsid w:val="4E1C7792"/>
    <w:rsid w:val="4EAA0250"/>
    <w:rsid w:val="52D83231"/>
    <w:rsid w:val="53025EFC"/>
    <w:rsid w:val="548F1832"/>
    <w:rsid w:val="564E7377"/>
    <w:rsid w:val="57803942"/>
    <w:rsid w:val="5927131D"/>
    <w:rsid w:val="5A7F0BAD"/>
    <w:rsid w:val="5CC85CA5"/>
    <w:rsid w:val="5D242065"/>
    <w:rsid w:val="5DD96F51"/>
    <w:rsid w:val="5E6E35BA"/>
    <w:rsid w:val="5EF51B8C"/>
    <w:rsid w:val="5FF15E35"/>
    <w:rsid w:val="60CE75CF"/>
    <w:rsid w:val="61EE7A74"/>
    <w:rsid w:val="63BB3969"/>
    <w:rsid w:val="63C3052B"/>
    <w:rsid w:val="64E35078"/>
    <w:rsid w:val="65E27973"/>
    <w:rsid w:val="6ABA2DDB"/>
    <w:rsid w:val="6BAB16B2"/>
    <w:rsid w:val="6E557EF3"/>
    <w:rsid w:val="6FF65CDA"/>
    <w:rsid w:val="713F6047"/>
    <w:rsid w:val="723043C4"/>
    <w:rsid w:val="73ED14A5"/>
    <w:rsid w:val="73ED599E"/>
    <w:rsid w:val="74233B0D"/>
    <w:rsid w:val="773E2A09"/>
    <w:rsid w:val="789B0B45"/>
    <w:rsid w:val="7A0F7892"/>
    <w:rsid w:val="7CED0E9A"/>
    <w:rsid w:val="7D04069F"/>
    <w:rsid w:val="7D957A7B"/>
    <w:rsid w:val="7EA47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qFormat/>
    <w:uiPriority w:val="0"/>
    <w:pPr>
      <w:keepNext/>
      <w:keepLines/>
      <w:numPr>
        <w:ilvl w:val="2"/>
        <w:numId w:val="1"/>
      </w:numPr>
      <w:spacing w:line="360" w:lineRule="auto"/>
      <w:outlineLvl w:val="2"/>
    </w:pPr>
    <w:rPr>
      <w:b/>
      <w:bCs/>
      <w:sz w:val="24"/>
      <w:szCs w:val="32"/>
    </w:rPr>
  </w:style>
  <w:style w:type="paragraph" w:styleId="4">
    <w:name w:val="heading 4"/>
    <w:basedOn w:val="1"/>
    <w:next w:val="1"/>
    <w:qFormat/>
    <w:uiPriority w:val="0"/>
    <w:pPr>
      <w:keepNext/>
      <w:keepLines/>
      <w:spacing w:before="280" w:after="290" w:line="376" w:lineRule="auto"/>
      <w:outlineLvl w:val="3"/>
    </w:pPr>
    <w:rPr>
      <w:rFonts w:ascii="Courier New" w:hAnsi="Courier New" w:eastAsia="Cambria Math"/>
      <w:b/>
      <w:bCs/>
      <w:sz w:val="28"/>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5">
    <w:name w:val="Normal Indent"/>
    <w:basedOn w:val="1"/>
    <w:link w:val="15"/>
    <w:qFormat/>
    <w:uiPriority w:val="99"/>
    <w:rPr>
      <w:rFonts w:eastAsia="华文中宋"/>
      <w:sz w:val="28"/>
      <w:szCs w:val="28"/>
    </w:rPr>
  </w:style>
  <w:style w:type="paragraph" w:styleId="6">
    <w:name w:val="Body Text"/>
    <w:basedOn w:val="1"/>
    <w:qFormat/>
    <w:uiPriority w:val="0"/>
    <w:rPr>
      <w:sz w:val="44"/>
    </w:rPr>
  </w:style>
  <w:style w:type="paragraph" w:styleId="7">
    <w:name w:val="Date"/>
    <w:basedOn w:val="1"/>
    <w:next w:val="1"/>
    <w:link w:val="14"/>
    <w:qFormat/>
    <w:uiPriority w:val="0"/>
    <w:pPr>
      <w:ind w:left="100" w:leftChars="2500"/>
    </w:pPr>
    <w:rPr>
      <w:rFonts w:ascii="仿宋_GB2312" w:hAnsi="宋体" w:eastAsia="仿宋_GB2312"/>
      <w:sz w:val="30"/>
      <w:szCs w:val="2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3">
    <w:name w:val="unnamed11"/>
    <w:qFormat/>
    <w:uiPriority w:val="0"/>
    <w:rPr>
      <w:sz w:val="21"/>
    </w:rPr>
  </w:style>
  <w:style w:type="character" w:customStyle="1" w:styleId="14">
    <w:name w:val="日期 Char"/>
    <w:basedOn w:val="11"/>
    <w:link w:val="7"/>
    <w:qFormat/>
    <w:uiPriority w:val="0"/>
    <w:rPr>
      <w:rFonts w:ascii="仿宋_GB2312" w:hAnsi="宋体" w:eastAsia="仿宋_GB2312"/>
      <w:kern w:val="2"/>
      <w:sz w:val="30"/>
      <w:szCs w:val="28"/>
    </w:rPr>
  </w:style>
  <w:style w:type="character" w:customStyle="1" w:styleId="15">
    <w:name w:val="正文缩进 Char"/>
    <w:link w:val="5"/>
    <w:qFormat/>
    <w:locked/>
    <w:uiPriority w:val="99"/>
    <w:rPr>
      <w:rFonts w:eastAsia="华文中宋"/>
      <w:kern w:val="2"/>
      <w:sz w:val="28"/>
      <w:szCs w:val="28"/>
    </w:rPr>
  </w:style>
  <w:style w:type="paragraph" w:customStyle="1" w:styleId="16">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
    <w:name w:val="魏秀珍   正文"/>
    <w:basedOn w:val="5"/>
    <w:qFormat/>
    <w:uiPriority w:val="0"/>
    <w:pPr>
      <w:ind w:firstLine="480"/>
    </w:pPr>
    <w:rPr>
      <w:rFonts w:eastAsia="宋体"/>
      <w:kern w:val="21"/>
      <w:sz w:val="24"/>
      <w:lang w:val="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www.xdngs.com</Company>
  <Pages>6</Pages>
  <Words>436</Words>
  <Characters>2490</Characters>
  <Lines>20</Lines>
  <Paragraphs>5</Paragraphs>
  <TotalTime>928</TotalTime>
  <ScaleCrop>false</ScaleCrop>
  <LinksUpToDate>false</LinksUpToDate>
  <CharactersWithSpaces>2921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2021-11-04T11:04:00Z</dcterms:created>
  <dc:creator>CN=李道金/OU=上饶市/O=jiangxi</dc:creator>
  <cp:lastModifiedBy>今晚打老虎</cp:lastModifiedBy>
  <cp:lastPrinted>2021-11-05T03:39:00Z</cp:lastPrinted>
  <dcterms:modified xsi:type="dcterms:W3CDTF">2021-12-01T02:57:48Z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F662291B92C24FF5864735156F050E70</vt:lpwstr>
  </property>
</Properties>
</file>