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widowControl w:val="0"/>
        <w:kinsoku/>
        <w:wordWrap/>
        <w:overflowPunct/>
        <w:topLinePunct w:val="0"/>
        <w:bidi w:val="0"/>
        <w:spacing w:line="600" w:lineRule="exact"/>
        <w:jc w:val="both"/>
        <w:textAlignment w:val="auto"/>
        <w:rPr>
          <w:rFonts w:ascii="仿宋" w:hAnsi="仿宋" w:eastAsia="仿宋" w:cs="仿宋"/>
        </w:rPr>
      </w:pPr>
    </w:p>
    <w:p>
      <w:pPr>
        <w:pStyle w:val="6"/>
        <w:pageBreakBefore w:val="0"/>
        <w:widowControl w:val="0"/>
        <w:kinsoku/>
        <w:wordWrap/>
        <w:overflowPunct/>
        <w:topLinePunct w:val="0"/>
        <w:bidi w:val="0"/>
        <w:spacing w:line="600" w:lineRule="exact"/>
        <w:jc w:val="both"/>
        <w:textAlignment w:val="auto"/>
        <w:rPr>
          <w:rFonts w:ascii="仿宋" w:hAnsi="仿宋" w:eastAsia="仿宋" w:cs="仿宋"/>
        </w:rPr>
      </w:pPr>
    </w:p>
    <w:p>
      <w:pPr>
        <w:pStyle w:val="6"/>
        <w:pageBreakBefore w:val="0"/>
        <w:widowControl w:val="0"/>
        <w:kinsoku/>
        <w:wordWrap/>
        <w:overflowPunct/>
        <w:topLinePunct w:val="0"/>
        <w:bidi w:val="0"/>
        <w:spacing w:line="600" w:lineRule="exact"/>
        <w:jc w:val="both"/>
        <w:textAlignment w:val="auto"/>
        <w:rPr>
          <w:rFonts w:ascii="仿宋" w:hAnsi="仿宋" w:eastAsia="仿宋" w:cs="仿宋"/>
        </w:rPr>
      </w:pPr>
    </w:p>
    <w:p>
      <w:pPr>
        <w:pStyle w:val="6"/>
        <w:pageBreakBefore w:val="0"/>
        <w:widowControl w:val="0"/>
        <w:kinsoku/>
        <w:wordWrap/>
        <w:overflowPunct/>
        <w:topLinePunct w:val="0"/>
        <w:bidi w:val="0"/>
        <w:spacing w:line="600" w:lineRule="exact"/>
        <w:jc w:val="both"/>
        <w:textAlignment w:val="auto"/>
        <w:rPr>
          <w:rFonts w:ascii="仿宋" w:hAnsi="仿宋" w:eastAsia="仿宋" w:cs="仿宋"/>
        </w:rPr>
      </w:pPr>
    </w:p>
    <w:p>
      <w:pPr>
        <w:pStyle w:val="6"/>
        <w:pageBreakBefore w:val="0"/>
        <w:widowControl w:val="0"/>
        <w:kinsoku/>
        <w:wordWrap/>
        <w:overflowPunct/>
        <w:topLinePunct w:val="0"/>
        <w:bidi w:val="0"/>
        <w:spacing w:line="600" w:lineRule="exact"/>
        <w:jc w:val="both"/>
        <w:textAlignment w:val="auto"/>
        <w:rPr>
          <w:rFonts w:ascii="仿宋" w:hAnsi="仿宋" w:eastAsia="仿宋" w:cs="仿宋"/>
        </w:rPr>
      </w:pPr>
    </w:p>
    <w:p>
      <w:pPr>
        <w:pStyle w:val="6"/>
        <w:pageBreakBefore w:val="0"/>
        <w:widowControl w:val="0"/>
        <w:kinsoku/>
        <w:wordWrap/>
        <w:overflowPunct/>
        <w:topLinePunct w:val="0"/>
        <w:bidi w:val="0"/>
        <w:spacing w:line="600" w:lineRule="exact"/>
        <w:jc w:val="both"/>
        <w:textAlignment w:val="auto"/>
        <w:rPr>
          <w:rFonts w:ascii="仿宋" w:hAnsi="仿宋" w:eastAsia="仿宋" w:cs="仿宋"/>
        </w:rPr>
      </w:pPr>
    </w:p>
    <w:p>
      <w:pPr>
        <w:pStyle w:val="6"/>
        <w:pageBreakBefore w:val="0"/>
        <w:widowControl w:val="0"/>
        <w:kinsoku/>
        <w:wordWrap/>
        <w:overflowPunct/>
        <w:topLinePunct w:val="0"/>
        <w:bidi w:val="0"/>
        <w:spacing w:line="60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饶环评字〔2021〕</w:t>
      </w:r>
      <w:r>
        <w:rPr>
          <w:rFonts w:hint="eastAsia" w:ascii="仿宋_GB2312" w:hAnsi="仿宋_GB2312" w:eastAsia="仿宋_GB2312" w:cs="仿宋_GB2312"/>
          <w:sz w:val="32"/>
          <w:lang w:val="en-US" w:eastAsia="zh-CN"/>
        </w:rPr>
        <w:t>100</w:t>
      </w:r>
      <w:r>
        <w:rPr>
          <w:rFonts w:hint="eastAsia" w:ascii="仿宋_GB2312" w:hAnsi="仿宋_GB2312" w:eastAsia="仿宋_GB2312" w:cs="仿宋_GB2312"/>
          <w:sz w:val="32"/>
        </w:rPr>
        <w:t>号</w:t>
      </w:r>
      <w:bookmarkStart w:id="0" w:name="_GoBack"/>
      <w:bookmarkEnd w:id="0"/>
    </w:p>
    <w:p>
      <w:pPr>
        <w:pStyle w:val="6"/>
        <w:pageBreakBefore w:val="0"/>
        <w:widowControl w:val="0"/>
        <w:kinsoku/>
        <w:wordWrap/>
        <w:overflowPunct/>
        <w:topLinePunct w:val="0"/>
        <w:bidi w:val="0"/>
        <w:spacing w:line="600" w:lineRule="exact"/>
        <w:jc w:val="both"/>
        <w:textAlignment w:val="auto"/>
        <w:rPr>
          <w:rFonts w:ascii="仿宋" w:hAnsi="仿宋" w:eastAsia="仿宋" w:cs="仿宋"/>
        </w:rPr>
      </w:pPr>
    </w:p>
    <w:p>
      <w:pPr>
        <w:pStyle w:val="6"/>
        <w:pageBreakBefore w:val="0"/>
        <w:widowControl w:val="0"/>
        <w:kinsoku/>
        <w:wordWrap/>
        <w:overflowPunct/>
        <w:topLinePunct w:val="0"/>
        <w:bidi w:val="0"/>
        <w:spacing w:line="600" w:lineRule="exact"/>
        <w:jc w:val="both"/>
        <w:textAlignment w:val="auto"/>
        <w:rPr>
          <w:rFonts w:ascii="仿宋" w:hAnsi="仿宋" w:eastAsia="仿宋" w:cs="仿宋"/>
        </w:rPr>
      </w:pPr>
      <w:permStart w:id="0" w:edGrp="everyone"/>
      <w:permEnd w:id="0"/>
    </w:p>
    <w:p>
      <w:pPr>
        <w:pStyle w:val="6"/>
        <w:pageBreakBefore w:val="0"/>
        <w:widowControl w:val="0"/>
        <w:tabs>
          <w:tab w:val="left" w:pos="7380"/>
        </w:tabs>
        <w:kinsoku/>
        <w:wordWrap/>
        <w:overflowPunct/>
        <w:topLinePunct w:val="0"/>
        <w:bidi w:val="0"/>
        <w:spacing w:line="600" w:lineRule="exact"/>
        <w:jc w:val="center"/>
        <w:textAlignment w:val="auto"/>
        <w:rPr>
          <w:rFonts w:hint="eastAsia" w:ascii="方正小标宋简体" w:hAnsi="方正小标宋简体" w:eastAsia="方正小标宋简体" w:cs="方正小标宋简体"/>
          <w:bCs/>
        </w:rPr>
      </w:pPr>
      <w:r>
        <w:rPr>
          <w:rFonts w:hint="eastAsia" w:ascii="方正小标宋简体" w:hAnsi="方正小标宋简体" w:eastAsia="方正小标宋简体" w:cs="方正小标宋简体"/>
          <w:bCs/>
          <w:szCs w:val="22"/>
        </w:rPr>
        <w:t>关于</w:t>
      </w:r>
      <w:r>
        <w:rPr>
          <w:rFonts w:hint="eastAsia" w:ascii="方正小标宋简体" w:hAnsi="方正小标宋简体" w:eastAsia="方正小标宋简体" w:cs="方正小标宋简体"/>
          <w:bCs/>
          <w:szCs w:val="22"/>
          <w:lang w:val="zh-CN"/>
        </w:rPr>
        <w:t>江西星垒新型建材有限公司年产10万吨沥青混凝土项目</w:t>
      </w:r>
      <w:r>
        <w:rPr>
          <w:rFonts w:hint="eastAsia" w:ascii="方正小标宋简体" w:hAnsi="方正小标宋简体" w:eastAsia="方正小标宋简体" w:cs="方正小标宋简体"/>
          <w:bCs/>
        </w:rPr>
        <w:t>环境影响报告表的批复</w:t>
      </w:r>
    </w:p>
    <w:p>
      <w:pPr>
        <w:pageBreakBefore w:val="0"/>
        <w:widowControl w:val="0"/>
        <w:kinsoku/>
        <w:wordWrap/>
        <w:overflowPunct/>
        <w:topLinePunct w:val="0"/>
        <w:bidi w:val="0"/>
        <w:spacing w:line="600" w:lineRule="exact"/>
        <w:jc w:val="both"/>
        <w:textAlignment w:val="auto"/>
        <w:rPr>
          <w:rFonts w:ascii="仿宋" w:hAnsi="仿宋" w:eastAsia="仿宋" w:cs="仿宋"/>
          <w:sz w:val="32"/>
        </w:rPr>
      </w:pPr>
    </w:p>
    <w:p>
      <w:pPr>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江西星垒新型建材有限公司</w:t>
      </w:r>
      <w:r>
        <w:rPr>
          <w:rFonts w:hint="eastAsia" w:ascii="仿宋_GB2312" w:hAnsi="仿宋_GB2312" w:eastAsia="仿宋_GB2312" w:cs="仿宋_GB2312"/>
          <w:sz w:val="32"/>
          <w:szCs w:val="32"/>
        </w:rPr>
        <w:t>：</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你公司呈报的《</w:t>
      </w:r>
      <w:r>
        <w:rPr>
          <w:rFonts w:hint="eastAsia" w:ascii="仿宋_GB2312" w:hAnsi="仿宋_GB2312" w:eastAsia="仿宋_GB2312" w:cs="仿宋_GB2312"/>
          <w:sz w:val="32"/>
          <w:szCs w:val="32"/>
          <w:lang w:val="zh-CN"/>
        </w:rPr>
        <w:t>江西星垒新型建材有限公司年产10万吨沥青混凝土项目</w:t>
      </w:r>
      <w:r>
        <w:rPr>
          <w:rFonts w:hint="eastAsia" w:ascii="仿宋_GB2312" w:hAnsi="仿宋_GB2312" w:eastAsia="仿宋_GB2312" w:cs="仿宋_GB2312"/>
          <w:sz w:val="32"/>
          <w:szCs w:val="32"/>
        </w:rPr>
        <w:t>环境影响报告表》（以下简称《报告表》）收悉。经研究，现批复如下：</w:t>
      </w:r>
    </w:p>
    <w:p>
      <w:pPr>
        <w:pageBreakBefore w:val="0"/>
        <w:widowControl w:val="0"/>
        <w:numPr>
          <w:ilvl w:val="0"/>
          <w:numId w:val="2"/>
        </w:numPr>
        <w:kinsoku/>
        <w:wordWrap/>
        <w:overflowPunct/>
        <w:topLinePunct w:val="0"/>
        <w:bidi w:val="0"/>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bCs/>
          <w:sz w:val="32"/>
          <w:szCs w:val="32"/>
        </w:rPr>
        <w:t>项目基本情况及项目批复意见</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（一）项目基本情况。</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江西星垒新型建材有限公司年产10万吨沥青混凝土项目</w:t>
      </w:r>
      <w:r>
        <w:rPr>
          <w:rFonts w:hint="eastAsia" w:ascii="仿宋_GB2312" w:hAnsi="仿宋_GB2312" w:eastAsia="仿宋_GB2312" w:cs="仿宋_GB2312"/>
          <w:sz w:val="32"/>
          <w:szCs w:val="32"/>
          <w:lang w:val="zh-CN"/>
        </w:rPr>
        <w:t>位于江西省上饶市信州区朝阳产业园朝阳五路8号,地理坐标：</w:t>
      </w:r>
      <w:r>
        <w:rPr>
          <w:rFonts w:hint="eastAsia" w:ascii="仿宋_GB2312" w:hAnsi="仿宋_GB2312" w:eastAsia="仿宋_GB2312" w:cs="仿宋_GB2312"/>
          <w:sz w:val="32"/>
          <w:szCs w:val="32"/>
        </w:rPr>
        <w:t>东经118°01′46.827″, 北纬28°24′20.013″</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项目占地面积26440.2平方米，总建筑面积19135.37平方米。</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项目原辅材料主要为碎石、废旧沥青混凝土路面、沥青、矿粉、天然气、柴油等原辅材料；生产工艺为：配料、输送、筛分、搅拌、下料等。项目主要建设内容</w:t>
      </w:r>
      <w:r>
        <w:rPr>
          <w:rFonts w:hint="eastAsia" w:ascii="仿宋_GB2312" w:hAnsi="仿宋_GB2312" w:eastAsia="仿宋_GB2312" w:cs="仿宋_GB2312"/>
          <w:color w:val="000000"/>
          <w:sz w:val="32"/>
          <w:szCs w:val="32"/>
        </w:rPr>
        <w:t>括建设冷料棚、堆料场、设备及维修车间、骨料筛分车间、综合楼、配电房及环保工程等。</w:t>
      </w:r>
      <w:r>
        <w:rPr>
          <w:rFonts w:hint="eastAsia" w:ascii="仿宋_GB2312" w:hAnsi="仿宋_GB2312" w:eastAsia="仿宋_GB2312" w:cs="仿宋_GB2312"/>
          <w:sz w:val="32"/>
          <w:szCs w:val="32"/>
        </w:rPr>
        <w:t>项目生产设备主要有：搅拌楼、沥青罐、摊铺机、压路机、导热油炉、柴油储罐等</w:t>
      </w:r>
      <w:r>
        <w:rPr>
          <w:rFonts w:hint="eastAsia" w:ascii="仿宋_GB2312" w:hAnsi="仿宋_GB2312" w:eastAsia="仿宋_GB2312" w:cs="仿宋_GB2312"/>
          <w:sz w:val="32"/>
          <w:szCs w:val="32"/>
          <w:lang w:val="zh-CN"/>
        </w:rPr>
        <w:t>。项目属新建项目，总投资为</w:t>
      </w:r>
      <w:r>
        <w:rPr>
          <w:rFonts w:hint="eastAsia" w:ascii="仿宋_GB2312" w:hAnsi="仿宋_GB2312" w:eastAsia="仿宋_GB2312" w:cs="仿宋_GB2312"/>
          <w:sz w:val="32"/>
          <w:szCs w:val="32"/>
        </w:rPr>
        <w:t>12000</w:t>
      </w:r>
      <w:r>
        <w:rPr>
          <w:rFonts w:hint="eastAsia" w:ascii="仿宋_GB2312" w:hAnsi="仿宋_GB2312" w:eastAsia="仿宋_GB2312" w:cs="仿宋_GB2312"/>
          <w:sz w:val="32"/>
          <w:szCs w:val="32"/>
          <w:lang w:val="zh-CN"/>
        </w:rPr>
        <w:t>万元，其中环保投资</w:t>
      </w:r>
      <w:r>
        <w:rPr>
          <w:rFonts w:hint="eastAsia" w:ascii="仿宋_GB2312" w:hAnsi="仿宋_GB2312" w:eastAsia="仿宋_GB2312" w:cs="仿宋_GB2312"/>
          <w:sz w:val="32"/>
          <w:szCs w:val="32"/>
        </w:rPr>
        <w:t>120</w:t>
      </w:r>
      <w:r>
        <w:rPr>
          <w:rFonts w:hint="eastAsia" w:ascii="仿宋_GB2312" w:hAnsi="仿宋_GB2312" w:eastAsia="仿宋_GB2312" w:cs="仿宋_GB2312"/>
          <w:sz w:val="32"/>
          <w:szCs w:val="32"/>
          <w:lang w:val="zh-CN"/>
        </w:rPr>
        <w:t>万元。</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（二）项目批复意见。根据《报告表》的结论，你公司应全面落实环境影响报告表提出的各项污染防治措施、环境风险防范措施，缓解和控制不利环境影响。我局原则同意你公司“</w:t>
      </w:r>
      <w:r>
        <w:rPr>
          <w:rFonts w:hint="eastAsia" w:ascii="仿宋_GB2312" w:hAnsi="仿宋_GB2312" w:eastAsia="仿宋_GB2312" w:cs="仿宋_GB2312"/>
          <w:sz w:val="32"/>
          <w:szCs w:val="32"/>
          <w:lang w:val="zh-CN"/>
        </w:rPr>
        <w:t>年产10万吨沥青混凝土项目</w:t>
      </w:r>
      <w:r>
        <w:rPr>
          <w:rFonts w:hint="eastAsia" w:ascii="仿宋_GB2312" w:hAnsi="仿宋_GB2312" w:eastAsia="仿宋_GB2312" w:cs="仿宋_GB2312"/>
          <w:sz w:val="32"/>
          <w:szCs w:val="32"/>
        </w:rPr>
        <w:t>”的建设。</w:t>
      </w:r>
    </w:p>
    <w:p>
      <w:pPr>
        <w:pageBreakBefore w:val="0"/>
        <w:widowControl w:val="0"/>
        <w:numPr>
          <w:ilvl w:val="0"/>
          <w:numId w:val="2"/>
        </w:numPr>
        <w:kinsoku/>
        <w:wordWrap/>
        <w:overflowPunct/>
        <w:topLinePunct w:val="0"/>
        <w:bidi w:val="0"/>
        <w:spacing w:line="60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项目要着重做好以下环境保护工作</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项目在工程设计、建设和生产过程中必须认真落实环境影响报告表提出的各项环保措施和要求，重点做好以下工作：</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落实施工期污染防治措施。认真落实施工期污染防治措施，防止粉尘、废水、噪声、建筑垃圾等对周围环境的影响。加强施工运输管理，密封运输，防止车辆沿途泄漏污染环境，加强施工噪声防治，选用低噪声施工设备，推进建筑工地绿色施工。建设工程施工现场必须全封闭设置围挡墙，严禁敞开式作业。因堆放、装卸、运输、搅拌等易产生扬尘的污染源，应采取遮盖、洒水、封闭等控制措施。固体废弃物、施工余土以及建筑垃圾等必须按照规定进行处理处置，不得随意倾倒，不得向水体倾倒。</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格落实水污染防治措施。按照“清污分流、雨污分流、分质处理、一水多用”原则，合理制定废水收集、处理方案。项目运输车辆和搅拌站地面冲洗废水经沉淀池沉淀处理后循环使用，不得外排；生活污水经化粪池处理达到朝阳产业园污水处理厂纳管标准后，通过园区管网排入污水处理厂处理。</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落实大气污染防治措施。应采取清洁生产措施，减少废气产生量。根据废气中污染物的类别和性质，采用成熟可靠工艺处理，确保废气污染物长期稳定达标排放。项目导热油炉烟气经不低于15米高排气筒排放；搅拌楼废气通过布袋除尘+活性炭吸附处理后，经不低于15米高排气筒排放。项目废气排放执行《大气污染物综合排放标准》（GB16297-1996）表2中的排放限值；导热油炉燃烧废气排放执行《锅炉大气污染物排放标准》（GB13271-2014）燃气锅炉标准。</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严格落实固体废物污染防治措施。严格履行危险废物转移相关手续，产生的不能综合利用危险废物定期委托有资质的单位处理处置。产生的一般工业固体废物应合理处置，不得对周围环境造成污染。布袋除尘器收集的粉尘、沥青残渣回用于生产；废石料交由石料供应单位回收；废导热油及废活性炭收集后交由有危险废物处理资质的单位处置；生活垃圾收集后交由环卫部门统一处理。一般固废贮存执行《一般工业固体废物贮存和填埋污染控制标准》(GB 18599-2020)；危险废物贮存执行《危险废物贮存污染控制标准》（GB18597-2001）及其修改单。</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严格落实噪声污染防治措施。项目营运期噪声主要来源搅拌机、烘干筒、提升机、引风机和振动筛等设备运转。应优化厂平面布置，选用低噪声设备，对高噪声设备采取隔振、减振、消音等措施，确保场界噪声达标排放。运营期厂界噪声执行《工业企业厂界环境噪声排放标准》（GB12348-2008）3类排放标准。</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（六）严格落实环境风险防范措施。严格落实各项环境风险防控措施，认真制定环境风险应急预案，配备环境应急设施和装备。一旦发生环境风险事故，必须立即启动应急预案，控制并削减对外环境的污染影响。</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项目周边规划控制要求。根据报告表结论，项目卫生防护距离为搅拌楼周边100米、骨料堆棚周边50米。你公司应配合信州区人民政府，严格控制好本项目周边规划，项目卫生防护距离范围内不得新建居民住宅、学校及医院等环境敏感性建筑。</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（八）排污口规范化要求。按规定设置规范的污染物排放口，设立相应的标志牌; 废气、废水排放管道要按照监测技术规范的要求设置永久性的监测采样口。</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（九）公众参与要求。在工程施工和运营过程中，应建立畅通的公众参与平台，及时解决公众担忧的环境问题，满足公众合理的环境保护要求。定期发布企业环境信息，并主动接受社会监督。</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建立健全环境管理。加强环保设施运行维护和管理，制定严格的环境保护岗位责任制，确保污染治理设施稳定正常运行，建立污染治理设施运行台账，严禁擅自闲置、停用环保治理设施，杜绝事故性污染排放，确保各项污染物达标排放。</w:t>
      </w:r>
    </w:p>
    <w:p>
      <w:pPr>
        <w:pageBreakBefore w:val="0"/>
        <w:widowControl w:val="0"/>
        <w:kinsoku/>
        <w:wordWrap/>
        <w:overflowPunct/>
        <w:topLinePunct w:val="0"/>
        <w:bidi w:val="0"/>
        <w:adjustRightInd w:val="0"/>
        <w:snapToGrid w:val="0"/>
        <w:spacing w:line="600" w:lineRule="exact"/>
        <w:ind w:firstLine="680"/>
        <w:jc w:val="both"/>
        <w:textAlignment w:val="auto"/>
        <w:rPr>
          <w:rFonts w:hint="eastAsia" w:ascii="黑体" w:hAnsi="黑体" w:eastAsia="黑体" w:cs="黑体"/>
          <w:sz w:val="32"/>
          <w:szCs w:val="32"/>
        </w:rPr>
      </w:pPr>
      <w:r>
        <w:rPr>
          <w:rFonts w:hint="eastAsia" w:ascii="黑体" w:hAnsi="黑体" w:eastAsia="黑体" w:cs="黑体"/>
          <w:sz w:val="32"/>
          <w:szCs w:val="32"/>
        </w:rPr>
        <w:t>三、项目运行和竣工验收的环保要求</w:t>
      </w:r>
    </w:p>
    <w:p>
      <w:pPr>
        <w:pageBreakBefore w:val="0"/>
        <w:widowControl w:val="0"/>
        <w:kinsoku/>
        <w:wordWrap/>
        <w:overflowPunct/>
        <w:topLinePunct w:val="0"/>
        <w:bidi w:val="0"/>
        <w:adjustRightInd w:val="0"/>
        <w:snapToGrid w:val="0"/>
        <w:spacing w:line="600" w:lineRule="exact"/>
        <w:ind w:firstLine="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必须严格执行环境保护设施与主体工程同时设计、同时施工、同时投入使用的环境保护“三同时”制度，落实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pageBreakBefore w:val="0"/>
        <w:widowControl w:val="0"/>
        <w:kinsoku/>
        <w:wordWrap/>
        <w:overflowPunct/>
        <w:topLinePunct w:val="0"/>
        <w:bidi w:val="0"/>
        <w:adjustRightInd w:val="0"/>
        <w:snapToGrid w:val="0"/>
        <w:spacing w:line="600" w:lineRule="exact"/>
        <w:ind w:firstLine="680"/>
        <w:jc w:val="both"/>
        <w:textAlignment w:val="auto"/>
        <w:rPr>
          <w:rFonts w:hint="eastAsia" w:ascii="黑体" w:hAnsi="黑体" w:eastAsia="黑体" w:cs="黑体"/>
          <w:sz w:val="32"/>
          <w:szCs w:val="32"/>
        </w:rPr>
      </w:pPr>
      <w:r>
        <w:rPr>
          <w:rFonts w:hint="eastAsia" w:ascii="黑体" w:hAnsi="黑体" w:eastAsia="黑体" w:cs="黑体"/>
          <w:sz w:val="32"/>
          <w:szCs w:val="32"/>
        </w:rPr>
        <w:t>四、其他环保要求</w:t>
      </w:r>
    </w:p>
    <w:p>
      <w:pPr>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重新办理环境影响评价要求。本项目批准后，建设性质、规模、地点、生产工艺、环保措施等发生重大变动，应重新报批环境影响报告表；项目批准后超过五年方开工建设的，应报审批部门重新审核。</w:t>
      </w:r>
    </w:p>
    <w:p>
      <w:pPr>
        <w:pageBreakBefore w:val="0"/>
        <w:widowControl w:val="0"/>
        <w:kinsoku/>
        <w:wordWrap/>
        <w:overflowPunct/>
        <w:topLinePunct w:val="0"/>
        <w:bidi w:val="0"/>
        <w:spacing w:line="600" w:lineRule="exact"/>
        <w:ind w:firstLine="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日常监督管理要求。请上饶市信州生态环境局加强本项目的日常监督管理。你公司应在收到本批复后20个工作日内，将批准后的环境影响报告表及其批复送上饶市信州生态环境局，并按规定接受各级生态环境主管部门的监督检查。</w:t>
      </w:r>
    </w:p>
    <w:p>
      <w:pPr>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Style w:val="12"/>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Style w:val="12"/>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ageBreakBefore w:val="0"/>
        <w:widowControl w:val="0"/>
        <w:kinsoku/>
        <w:wordWrap/>
        <w:overflowPunct/>
        <w:topLinePunct w:val="0"/>
        <w:bidi w:val="0"/>
        <w:spacing w:line="600" w:lineRule="exact"/>
        <w:ind w:firstLine="5440" w:firstLineChars="1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2021年11月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Style w:val="12"/>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Style w:val="12"/>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Style w:val="12"/>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Style w:val="12"/>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Style w:val="12"/>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Style w:val="12"/>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Style w:val="12"/>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Style w:val="2"/>
        <w:rPr>
          <w:rFonts w:hint="eastAsia"/>
        </w:rPr>
      </w:pPr>
    </w:p>
    <w:p>
      <w:pPr>
        <w:pStyle w:val="4"/>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pageBreakBefore w:val="0"/>
        <w:widowControl w:val="0"/>
        <w:kinsoku/>
        <w:wordWrap/>
        <w:overflowPunct/>
        <w:topLinePunct w:val="0"/>
        <w:bidi w:val="0"/>
        <w:spacing w:line="600" w:lineRule="exact"/>
        <w:jc w:val="both"/>
        <w:textAlignment w:val="auto"/>
        <w:rPr>
          <w:rFonts w:hint="eastAsia" w:ascii="仿宋_GB2312" w:hAnsi="仿宋_GB2312" w:eastAsia="仿宋_GB2312" w:cs="仿宋_GB2312"/>
          <w:sz w:val="32"/>
          <w:szCs w:val="32"/>
        </w:rPr>
      </w:pPr>
    </w:p>
    <w:p>
      <w:pPr>
        <w:spacing w:line="500" w:lineRule="exact"/>
        <w:ind w:left="841" w:leftChars="67" w:hanging="700" w:hangingChars="250"/>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Line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YVf90AAAAAIBAAAPAAAAAAAAAAEA&#10;IAAAACIAAABkcnMvZG93bnJldi54bWxQSwECFAAUAAAACACHTuJA6cbRTd4BAADnAwAADgAAAAAA&#10;AAABACAAAAAfAQAAZHJzL2Uyb0RvYy54bWxQSwUGAAAAAAYABgBZAQAAbwUAAAAA&#10;">
                <v:fill on="f" focussize="0,0"/>
                <v:stroke color="#000000" joinstyle="round"/>
                <v:imagedata o:title=""/>
                <o:lock v:ext="edit" aspectratio="f"/>
              </v:line>
            </w:pict>
          </mc:Fallback>
        </mc:AlternateContent>
      </w:r>
      <w:r>
        <w:rPr>
          <w:rFonts w:hint="eastAsia" w:ascii="仿宋" w:hAnsi="仿宋" w:eastAsia="仿宋" w:cs="仿宋"/>
          <w:sz w:val="28"/>
          <w:szCs w:val="28"/>
        </w:rPr>
        <w:t>抄送：信州区人民政府，上饶市信州生态环境局，上饶市生态环境保护综合执法支队，江西空明环保科技有限公司。</w:t>
      </w:r>
    </w:p>
    <w:p>
      <w:pPr>
        <w:spacing w:line="500" w:lineRule="exact"/>
        <w:ind w:firstLine="140" w:firstLineChars="50"/>
        <w:rPr>
          <w:rFonts w:ascii="仿宋" w:hAnsi="仿宋" w:eastAsia="仿宋" w:cs="仿宋"/>
        </w:rPr>
      </w:pPr>
      <w:r>
        <w:rPr>
          <w:rFonts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257800" cy="0"/>
                <wp:effectExtent l="0" t="0" r="0" b="0"/>
                <wp:wrapNone/>
                <wp:docPr id="3" name="Line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4" o:spid="_x0000_s1026" o:spt="20" style="position:absolute;left:0pt;margin-left:0pt;margin-top:31.2pt;height:0pt;width:414pt;z-index:251661312;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mx/cdMAAAAGAQAADwAAAAAA&#10;AAABACAAAAAiAAAAZHJzL2Rvd25yZXYueG1sUEsBAhQAFAAAAAgAh07iQN/paWffAQAA5wMAAA4A&#10;AAAAAAAAAQAgAAAAIgEAAGRycy9lMm9Eb2MueG1sUEsFBgAAAAAGAAYAWQEAAHMFAAAAAA==&#10;">
                <v:fill on="f" focussize="0,0"/>
                <v:stroke color="#000000" joinstyle="round"/>
                <v:imagedata o:title=""/>
                <o:lock v:ext="edit" aspectratio="f"/>
              </v:line>
            </w:pict>
          </mc:Fallback>
        </mc:AlternateContent>
      </w: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Line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0pt;margin-top:0pt;height:0pt;width:414pt;z-index:251660288;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YVf90AAAAAIBAAAPAAAAAAAAAAEA&#10;IAAAACIAAABkcnMvZG93bnJldi54bWxQSwECFAAUAAAACACHTuJAT1qSq94BAADnAwAADgAAAAAA&#10;AAABACAAAAAfAQAAZHJzL2Uyb0RvYy54bWxQSwUGAAAAAAYABgBZAQAAbwUAAAAA&#10;">
                <v:fill on="f" focussize="0,0"/>
                <v:stroke color="#000000" joinstyle="round"/>
                <v:imagedata o:title=""/>
                <o:lock v:ext="edit" aspectratio="f"/>
              </v:line>
            </w:pict>
          </mc:Fallback>
        </mc:AlternateContent>
      </w:r>
      <w:r>
        <w:rPr>
          <w:rFonts w:hint="eastAsia" w:ascii="仿宋" w:hAnsi="仿宋" w:eastAsia="仿宋" w:cs="仿宋"/>
          <w:sz w:val="28"/>
          <w:szCs w:val="28"/>
        </w:rPr>
        <w:t>上饶市生态环境局办公室                2021年11月</w:t>
      </w:r>
      <w:r>
        <w:rPr>
          <w:rFonts w:hint="eastAsia" w:ascii="仿宋" w:hAnsi="仿宋" w:eastAsia="仿宋" w:cs="仿宋"/>
          <w:sz w:val="28"/>
          <w:szCs w:val="28"/>
          <w:lang w:val="en-US" w:eastAsia="zh-CN"/>
        </w:rPr>
        <w:t>8</w:t>
      </w:r>
      <w:r>
        <w:rPr>
          <w:rFonts w:hint="eastAsia" w:ascii="仿宋" w:hAnsi="仿宋" w:eastAsia="仿宋" w:cs="仿宋"/>
          <w:sz w:val="28"/>
          <w:szCs w:val="28"/>
        </w:rPr>
        <w:t xml:space="preserve">日印发 </w:t>
      </w: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宋体" w:hAnsi="宋体"/>
        <w:sz w:val="28"/>
        <w:szCs w:val="28"/>
      </w:rPr>
      <w:tab/>
    </w:r>
    <w:r>
      <w:rPr>
        <w:rFonts w:hint="eastAsia" w:ascii="宋体" w:hAnsi="宋体"/>
        <w:sz w:val="28"/>
        <w:szCs w:val="28"/>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 w:val="28"/>
        <w:szCs w:val="28"/>
      </w:rPr>
    </w:pPr>
    <w:r>
      <w:rPr>
        <w:rFonts w:ascii="宋体" w:hAnsi="宋体"/>
        <w:sz w:val="28"/>
        <w:szCs w:val="28"/>
      </w:rPr>
      <w:tab/>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E970E3"/>
    <w:multiLevelType w:val="singleLevel"/>
    <w:tmpl w:val="53E970E3"/>
    <w:lvl w:ilvl="0" w:tentative="0">
      <w:start w:val="1"/>
      <w:numFmt w:val="chineseCounting"/>
      <w:suff w:val="nothing"/>
      <w:lvlText w:val="%1、"/>
      <w:lvlJc w:val="left"/>
    </w:lvl>
  </w:abstractNum>
  <w:abstractNum w:abstractNumId="1">
    <w:nsid w:val="57BE51B9"/>
    <w:multiLevelType w:val="multilevel"/>
    <w:tmpl w:val="57BE51B9"/>
    <w:lvl w:ilvl="0" w:tentative="0">
      <w:start w:val="1"/>
      <w:numFmt w:val="upperRoman"/>
      <w:lvlText w:val="第 %1 条"/>
      <w:lvlJc w:val="left"/>
      <w:pPr>
        <w:tabs>
          <w:tab w:val="left" w:pos="1080"/>
        </w:tabs>
        <w:ind w:left="0" w:firstLine="0"/>
      </w:pPr>
    </w:lvl>
    <w:lvl w:ilvl="1" w:tentative="0">
      <w:start w:val="1"/>
      <w:numFmt w:val="decimalZero"/>
      <w:isLgl/>
      <w:lvlText w:val="节 %1.%2"/>
      <w:lvlJc w:val="left"/>
      <w:pPr>
        <w:tabs>
          <w:tab w:val="left" w:pos="720"/>
        </w:tabs>
        <w:ind w:left="0" w:firstLine="0"/>
      </w:pPr>
    </w:lvl>
    <w:lvl w:ilvl="2" w:tentative="0">
      <w:start w:val="1"/>
      <w:numFmt w:val="lowerLetter"/>
      <w:pStyle w:val="3"/>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1" w:cryptProviderType="rsaFull" w:cryptAlgorithmClass="hash" w:cryptAlgorithmType="typeAny" w:cryptAlgorithmSid="4" w:cryptSpinCount="0" w:hash="TUDUjtvZmA4+zZAkU6LpzHLJh08=" w:salt="9IfF6YBa9y/6r6iAng9uvA=="/>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C0"/>
    <w:rsid w:val="00004E50"/>
    <w:rsid w:val="00006B71"/>
    <w:rsid w:val="000124DE"/>
    <w:rsid w:val="00016109"/>
    <w:rsid w:val="00017834"/>
    <w:rsid w:val="00023B0F"/>
    <w:rsid w:val="00040D6C"/>
    <w:rsid w:val="00043BB0"/>
    <w:rsid w:val="00047551"/>
    <w:rsid w:val="00051B21"/>
    <w:rsid w:val="0005240C"/>
    <w:rsid w:val="0005352A"/>
    <w:rsid w:val="000543B2"/>
    <w:rsid w:val="000552D9"/>
    <w:rsid w:val="0006153C"/>
    <w:rsid w:val="000643A2"/>
    <w:rsid w:val="000716E3"/>
    <w:rsid w:val="0007717C"/>
    <w:rsid w:val="0008359F"/>
    <w:rsid w:val="0008726A"/>
    <w:rsid w:val="00093F1F"/>
    <w:rsid w:val="00095AF8"/>
    <w:rsid w:val="00097A0D"/>
    <w:rsid w:val="000A3C88"/>
    <w:rsid w:val="000A3CFA"/>
    <w:rsid w:val="000B6DE9"/>
    <w:rsid w:val="000C1701"/>
    <w:rsid w:val="000C4928"/>
    <w:rsid w:val="000C583D"/>
    <w:rsid w:val="000D11CC"/>
    <w:rsid w:val="000D2410"/>
    <w:rsid w:val="000D2D76"/>
    <w:rsid w:val="000D3508"/>
    <w:rsid w:val="000D59A7"/>
    <w:rsid w:val="000D78ED"/>
    <w:rsid w:val="000E0664"/>
    <w:rsid w:val="000E32B9"/>
    <w:rsid w:val="000F0F63"/>
    <w:rsid w:val="000F67E1"/>
    <w:rsid w:val="00104D25"/>
    <w:rsid w:val="001106BE"/>
    <w:rsid w:val="00110A70"/>
    <w:rsid w:val="001112C2"/>
    <w:rsid w:val="00113723"/>
    <w:rsid w:val="00113901"/>
    <w:rsid w:val="00113C09"/>
    <w:rsid w:val="00120620"/>
    <w:rsid w:val="001213CD"/>
    <w:rsid w:val="00124E8C"/>
    <w:rsid w:val="00126120"/>
    <w:rsid w:val="001339D0"/>
    <w:rsid w:val="00135F47"/>
    <w:rsid w:val="00142AEC"/>
    <w:rsid w:val="00154B16"/>
    <w:rsid w:val="001600AE"/>
    <w:rsid w:val="001627AD"/>
    <w:rsid w:val="00165C63"/>
    <w:rsid w:val="0017232B"/>
    <w:rsid w:val="00174220"/>
    <w:rsid w:val="00174B9A"/>
    <w:rsid w:val="00177147"/>
    <w:rsid w:val="00186EBA"/>
    <w:rsid w:val="00190125"/>
    <w:rsid w:val="00194036"/>
    <w:rsid w:val="001942F6"/>
    <w:rsid w:val="001944A3"/>
    <w:rsid w:val="00195B32"/>
    <w:rsid w:val="001A095B"/>
    <w:rsid w:val="001A3201"/>
    <w:rsid w:val="001B640D"/>
    <w:rsid w:val="001B7ABA"/>
    <w:rsid w:val="001C019E"/>
    <w:rsid w:val="001C099E"/>
    <w:rsid w:val="001C2A52"/>
    <w:rsid w:val="001D10F5"/>
    <w:rsid w:val="001D4F8C"/>
    <w:rsid w:val="001D79ED"/>
    <w:rsid w:val="001E2875"/>
    <w:rsid w:val="001E2F9E"/>
    <w:rsid w:val="001E3500"/>
    <w:rsid w:val="001E765C"/>
    <w:rsid w:val="001E79BB"/>
    <w:rsid w:val="001F0962"/>
    <w:rsid w:val="001F4611"/>
    <w:rsid w:val="001F7694"/>
    <w:rsid w:val="002001F3"/>
    <w:rsid w:val="00203F5A"/>
    <w:rsid w:val="00207F35"/>
    <w:rsid w:val="00212099"/>
    <w:rsid w:val="00212B49"/>
    <w:rsid w:val="00213951"/>
    <w:rsid w:val="002230E5"/>
    <w:rsid w:val="00226192"/>
    <w:rsid w:val="00226AA3"/>
    <w:rsid w:val="00227A81"/>
    <w:rsid w:val="0023214F"/>
    <w:rsid w:val="0024002D"/>
    <w:rsid w:val="00244A63"/>
    <w:rsid w:val="00252AC6"/>
    <w:rsid w:val="002550E8"/>
    <w:rsid w:val="00260595"/>
    <w:rsid w:val="002616AF"/>
    <w:rsid w:val="00281D02"/>
    <w:rsid w:val="00296B96"/>
    <w:rsid w:val="002A12F8"/>
    <w:rsid w:val="002A5C2C"/>
    <w:rsid w:val="002B4200"/>
    <w:rsid w:val="002B7764"/>
    <w:rsid w:val="002B7A7E"/>
    <w:rsid w:val="002D29F0"/>
    <w:rsid w:val="002E3A21"/>
    <w:rsid w:val="002E6AAE"/>
    <w:rsid w:val="002F1792"/>
    <w:rsid w:val="002F2EDB"/>
    <w:rsid w:val="002F31DF"/>
    <w:rsid w:val="002F342B"/>
    <w:rsid w:val="002F6298"/>
    <w:rsid w:val="00301F58"/>
    <w:rsid w:val="00302167"/>
    <w:rsid w:val="00303817"/>
    <w:rsid w:val="00305222"/>
    <w:rsid w:val="00305F3C"/>
    <w:rsid w:val="003102A1"/>
    <w:rsid w:val="00314B11"/>
    <w:rsid w:val="003158F3"/>
    <w:rsid w:val="00322C8F"/>
    <w:rsid w:val="00324215"/>
    <w:rsid w:val="00324F7F"/>
    <w:rsid w:val="00330288"/>
    <w:rsid w:val="00333DB5"/>
    <w:rsid w:val="00336674"/>
    <w:rsid w:val="00345F4E"/>
    <w:rsid w:val="00350232"/>
    <w:rsid w:val="003537D5"/>
    <w:rsid w:val="00356272"/>
    <w:rsid w:val="0036244D"/>
    <w:rsid w:val="00371560"/>
    <w:rsid w:val="00372FF8"/>
    <w:rsid w:val="00382063"/>
    <w:rsid w:val="00395A05"/>
    <w:rsid w:val="00395B5F"/>
    <w:rsid w:val="00397228"/>
    <w:rsid w:val="00397E76"/>
    <w:rsid w:val="003A1C1F"/>
    <w:rsid w:val="003A28CF"/>
    <w:rsid w:val="003A2F49"/>
    <w:rsid w:val="003A3648"/>
    <w:rsid w:val="003A3997"/>
    <w:rsid w:val="003A4188"/>
    <w:rsid w:val="003A53B8"/>
    <w:rsid w:val="003A62CA"/>
    <w:rsid w:val="003A7447"/>
    <w:rsid w:val="003B014D"/>
    <w:rsid w:val="003B1248"/>
    <w:rsid w:val="003B523D"/>
    <w:rsid w:val="003B5702"/>
    <w:rsid w:val="003C0FED"/>
    <w:rsid w:val="003C36E2"/>
    <w:rsid w:val="003D3C21"/>
    <w:rsid w:val="003E02AF"/>
    <w:rsid w:val="003E5F61"/>
    <w:rsid w:val="003E72FD"/>
    <w:rsid w:val="003E7E23"/>
    <w:rsid w:val="003F5469"/>
    <w:rsid w:val="00405760"/>
    <w:rsid w:val="00407D80"/>
    <w:rsid w:val="0041110B"/>
    <w:rsid w:val="0041548E"/>
    <w:rsid w:val="004167D9"/>
    <w:rsid w:val="00420FEF"/>
    <w:rsid w:val="004244B2"/>
    <w:rsid w:val="004261A8"/>
    <w:rsid w:val="00430E29"/>
    <w:rsid w:val="00442C00"/>
    <w:rsid w:val="004470CD"/>
    <w:rsid w:val="004613D0"/>
    <w:rsid w:val="00461ABB"/>
    <w:rsid w:val="00462C9E"/>
    <w:rsid w:val="004634F6"/>
    <w:rsid w:val="00471A1A"/>
    <w:rsid w:val="0049296D"/>
    <w:rsid w:val="0049297D"/>
    <w:rsid w:val="00496078"/>
    <w:rsid w:val="004A3F06"/>
    <w:rsid w:val="004A4ABD"/>
    <w:rsid w:val="004A6CB9"/>
    <w:rsid w:val="004B1C93"/>
    <w:rsid w:val="004B577E"/>
    <w:rsid w:val="004C40AC"/>
    <w:rsid w:val="004C557E"/>
    <w:rsid w:val="004C6532"/>
    <w:rsid w:val="004C7CD9"/>
    <w:rsid w:val="004D2FBD"/>
    <w:rsid w:val="004E20D2"/>
    <w:rsid w:val="004E2454"/>
    <w:rsid w:val="004E38F0"/>
    <w:rsid w:val="004E6057"/>
    <w:rsid w:val="004F1485"/>
    <w:rsid w:val="005003FF"/>
    <w:rsid w:val="00504FEE"/>
    <w:rsid w:val="005059B9"/>
    <w:rsid w:val="00505F6C"/>
    <w:rsid w:val="005100C7"/>
    <w:rsid w:val="00517B5B"/>
    <w:rsid w:val="00520F85"/>
    <w:rsid w:val="00523907"/>
    <w:rsid w:val="0052489B"/>
    <w:rsid w:val="00535EE6"/>
    <w:rsid w:val="00540C47"/>
    <w:rsid w:val="005425FE"/>
    <w:rsid w:val="00542BE0"/>
    <w:rsid w:val="0054411C"/>
    <w:rsid w:val="0054430B"/>
    <w:rsid w:val="00544F13"/>
    <w:rsid w:val="005510D1"/>
    <w:rsid w:val="00562BA6"/>
    <w:rsid w:val="00562D6E"/>
    <w:rsid w:val="00564555"/>
    <w:rsid w:val="00566316"/>
    <w:rsid w:val="005738D0"/>
    <w:rsid w:val="0058207F"/>
    <w:rsid w:val="0058642D"/>
    <w:rsid w:val="005906A6"/>
    <w:rsid w:val="00593E8B"/>
    <w:rsid w:val="005A48CD"/>
    <w:rsid w:val="005A5DF0"/>
    <w:rsid w:val="005B7C9A"/>
    <w:rsid w:val="005C1E14"/>
    <w:rsid w:val="005C25D0"/>
    <w:rsid w:val="005D520D"/>
    <w:rsid w:val="005D6816"/>
    <w:rsid w:val="005E043C"/>
    <w:rsid w:val="005E07D6"/>
    <w:rsid w:val="005E0A22"/>
    <w:rsid w:val="005E146C"/>
    <w:rsid w:val="005E14F0"/>
    <w:rsid w:val="005F4E85"/>
    <w:rsid w:val="005F5E87"/>
    <w:rsid w:val="005F6893"/>
    <w:rsid w:val="005F6894"/>
    <w:rsid w:val="005F68C2"/>
    <w:rsid w:val="00604D84"/>
    <w:rsid w:val="00610D2C"/>
    <w:rsid w:val="0061483E"/>
    <w:rsid w:val="006148A2"/>
    <w:rsid w:val="0062480C"/>
    <w:rsid w:val="00634BC1"/>
    <w:rsid w:val="00640146"/>
    <w:rsid w:val="00640ECC"/>
    <w:rsid w:val="00645928"/>
    <w:rsid w:val="006546FD"/>
    <w:rsid w:val="00662E97"/>
    <w:rsid w:val="00664BA8"/>
    <w:rsid w:val="006675E9"/>
    <w:rsid w:val="00667FDA"/>
    <w:rsid w:val="00670911"/>
    <w:rsid w:val="00671C90"/>
    <w:rsid w:val="00672D68"/>
    <w:rsid w:val="006739EC"/>
    <w:rsid w:val="00676027"/>
    <w:rsid w:val="00696AA9"/>
    <w:rsid w:val="006A5380"/>
    <w:rsid w:val="006A6B9D"/>
    <w:rsid w:val="006B20DA"/>
    <w:rsid w:val="006B5F5B"/>
    <w:rsid w:val="006C04E3"/>
    <w:rsid w:val="006C0601"/>
    <w:rsid w:val="006C480F"/>
    <w:rsid w:val="006C689C"/>
    <w:rsid w:val="006D1990"/>
    <w:rsid w:val="006D719A"/>
    <w:rsid w:val="006E728A"/>
    <w:rsid w:val="006F1D6A"/>
    <w:rsid w:val="006F4E5C"/>
    <w:rsid w:val="007006E4"/>
    <w:rsid w:val="007019D1"/>
    <w:rsid w:val="0071073D"/>
    <w:rsid w:val="007126C9"/>
    <w:rsid w:val="00713FCD"/>
    <w:rsid w:val="00715358"/>
    <w:rsid w:val="00727D06"/>
    <w:rsid w:val="007303AD"/>
    <w:rsid w:val="0073376F"/>
    <w:rsid w:val="00735D65"/>
    <w:rsid w:val="00735F51"/>
    <w:rsid w:val="00740023"/>
    <w:rsid w:val="0074466D"/>
    <w:rsid w:val="00746B4E"/>
    <w:rsid w:val="0075107B"/>
    <w:rsid w:val="00751D9A"/>
    <w:rsid w:val="00752680"/>
    <w:rsid w:val="00754F62"/>
    <w:rsid w:val="007565C8"/>
    <w:rsid w:val="00756C8A"/>
    <w:rsid w:val="00757451"/>
    <w:rsid w:val="0076424A"/>
    <w:rsid w:val="00774045"/>
    <w:rsid w:val="007802B3"/>
    <w:rsid w:val="0078163C"/>
    <w:rsid w:val="007821E9"/>
    <w:rsid w:val="0078367D"/>
    <w:rsid w:val="00793101"/>
    <w:rsid w:val="007A0C3B"/>
    <w:rsid w:val="007A3723"/>
    <w:rsid w:val="007A5A4F"/>
    <w:rsid w:val="007B0D0A"/>
    <w:rsid w:val="007B6F41"/>
    <w:rsid w:val="007C0E6D"/>
    <w:rsid w:val="007D185E"/>
    <w:rsid w:val="007D2118"/>
    <w:rsid w:val="007E5308"/>
    <w:rsid w:val="007F2E1C"/>
    <w:rsid w:val="007F4470"/>
    <w:rsid w:val="008074F9"/>
    <w:rsid w:val="008102C0"/>
    <w:rsid w:val="00811B22"/>
    <w:rsid w:val="00816C2D"/>
    <w:rsid w:val="008212E4"/>
    <w:rsid w:val="008216E8"/>
    <w:rsid w:val="008229F1"/>
    <w:rsid w:val="00824154"/>
    <w:rsid w:val="00833A79"/>
    <w:rsid w:val="0083739C"/>
    <w:rsid w:val="00851D1B"/>
    <w:rsid w:val="00854046"/>
    <w:rsid w:val="00854F5E"/>
    <w:rsid w:val="008564FB"/>
    <w:rsid w:val="00857740"/>
    <w:rsid w:val="00860BC6"/>
    <w:rsid w:val="00862B3E"/>
    <w:rsid w:val="0086460A"/>
    <w:rsid w:val="00866B92"/>
    <w:rsid w:val="00870B5F"/>
    <w:rsid w:val="00872477"/>
    <w:rsid w:val="0088334F"/>
    <w:rsid w:val="00892C02"/>
    <w:rsid w:val="00894364"/>
    <w:rsid w:val="008960EA"/>
    <w:rsid w:val="0089620E"/>
    <w:rsid w:val="00896C1F"/>
    <w:rsid w:val="008A6CBF"/>
    <w:rsid w:val="008B2EB3"/>
    <w:rsid w:val="008C316F"/>
    <w:rsid w:val="008C72CC"/>
    <w:rsid w:val="008D0D21"/>
    <w:rsid w:val="008D48EA"/>
    <w:rsid w:val="008D7B3C"/>
    <w:rsid w:val="008D7EAB"/>
    <w:rsid w:val="008E024B"/>
    <w:rsid w:val="008E4F22"/>
    <w:rsid w:val="008F0D3F"/>
    <w:rsid w:val="008F25A0"/>
    <w:rsid w:val="008F3784"/>
    <w:rsid w:val="008F479F"/>
    <w:rsid w:val="008F611B"/>
    <w:rsid w:val="00900BE4"/>
    <w:rsid w:val="00901999"/>
    <w:rsid w:val="00903767"/>
    <w:rsid w:val="0090639F"/>
    <w:rsid w:val="00907F10"/>
    <w:rsid w:val="00920913"/>
    <w:rsid w:val="00920BF9"/>
    <w:rsid w:val="00933970"/>
    <w:rsid w:val="00933F9E"/>
    <w:rsid w:val="00935911"/>
    <w:rsid w:val="00935FCA"/>
    <w:rsid w:val="00937BBE"/>
    <w:rsid w:val="009401C3"/>
    <w:rsid w:val="00940A75"/>
    <w:rsid w:val="00950FC9"/>
    <w:rsid w:val="0095516C"/>
    <w:rsid w:val="009821C9"/>
    <w:rsid w:val="00982D71"/>
    <w:rsid w:val="00986103"/>
    <w:rsid w:val="00990C09"/>
    <w:rsid w:val="00991A94"/>
    <w:rsid w:val="00995DA4"/>
    <w:rsid w:val="00997551"/>
    <w:rsid w:val="00997A07"/>
    <w:rsid w:val="009A5B58"/>
    <w:rsid w:val="009B5718"/>
    <w:rsid w:val="009B587F"/>
    <w:rsid w:val="009C4E98"/>
    <w:rsid w:val="009C5489"/>
    <w:rsid w:val="009D0948"/>
    <w:rsid w:val="009D1C89"/>
    <w:rsid w:val="009D2883"/>
    <w:rsid w:val="009D5670"/>
    <w:rsid w:val="009D7AFC"/>
    <w:rsid w:val="009E7CB1"/>
    <w:rsid w:val="009F20A0"/>
    <w:rsid w:val="009F4786"/>
    <w:rsid w:val="009F74D4"/>
    <w:rsid w:val="00A045A9"/>
    <w:rsid w:val="00A04FF0"/>
    <w:rsid w:val="00A052EF"/>
    <w:rsid w:val="00A079EE"/>
    <w:rsid w:val="00A12E81"/>
    <w:rsid w:val="00A15A1A"/>
    <w:rsid w:val="00A21C67"/>
    <w:rsid w:val="00A22E2A"/>
    <w:rsid w:val="00A242BD"/>
    <w:rsid w:val="00A31F0F"/>
    <w:rsid w:val="00A3260C"/>
    <w:rsid w:val="00A32803"/>
    <w:rsid w:val="00A3281C"/>
    <w:rsid w:val="00A32952"/>
    <w:rsid w:val="00A32CD8"/>
    <w:rsid w:val="00A32E7E"/>
    <w:rsid w:val="00A50728"/>
    <w:rsid w:val="00A50C46"/>
    <w:rsid w:val="00A614FE"/>
    <w:rsid w:val="00A637E4"/>
    <w:rsid w:val="00A645EC"/>
    <w:rsid w:val="00A64820"/>
    <w:rsid w:val="00A64DFD"/>
    <w:rsid w:val="00A740F0"/>
    <w:rsid w:val="00A75174"/>
    <w:rsid w:val="00A75863"/>
    <w:rsid w:val="00A77130"/>
    <w:rsid w:val="00A8552F"/>
    <w:rsid w:val="00A8693F"/>
    <w:rsid w:val="00A9195C"/>
    <w:rsid w:val="00A941E3"/>
    <w:rsid w:val="00AA7FB2"/>
    <w:rsid w:val="00AB0C0B"/>
    <w:rsid w:val="00AB3BBE"/>
    <w:rsid w:val="00AB4B2F"/>
    <w:rsid w:val="00AB65DF"/>
    <w:rsid w:val="00AC0BC0"/>
    <w:rsid w:val="00AC39C6"/>
    <w:rsid w:val="00AC4E65"/>
    <w:rsid w:val="00AD0BEC"/>
    <w:rsid w:val="00AD1B54"/>
    <w:rsid w:val="00AD2372"/>
    <w:rsid w:val="00AD35A3"/>
    <w:rsid w:val="00AD63B0"/>
    <w:rsid w:val="00AE1015"/>
    <w:rsid w:val="00AE1216"/>
    <w:rsid w:val="00AE4126"/>
    <w:rsid w:val="00AE4133"/>
    <w:rsid w:val="00AE5B3F"/>
    <w:rsid w:val="00AF44AC"/>
    <w:rsid w:val="00AF72FF"/>
    <w:rsid w:val="00B03637"/>
    <w:rsid w:val="00B03F0F"/>
    <w:rsid w:val="00B050B0"/>
    <w:rsid w:val="00B121EF"/>
    <w:rsid w:val="00B1439C"/>
    <w:rsid w:val="00B215F0"/>
    <w:rsid w:val="00B21EAA"/>
    <w:rsid w:val="00B27CEE"/>
    <w:rsid w:val="00B30F1F"/>
    <w:rsid w:val="00B34E8D"/>
    <w:rsid w:val="00B35F57"/>
    <w:rsid w:val="00B36523"/>
    <w:rsid w:val="00B36F94"/>
    <w:rsid w:val="00B43A00"/>
    <w:rsid w:val="00B44183"/>
    <w:rsid w:val="00B61404"/>
    <w:rsid w:val="00B62763"/>
    <w:rsid w:val="00B630D1"/>
    <w:rsid w:val="00B67402"/>
    <w:rsid w:val="00B70A91"/>
    <w:rsid w:val="00B72758"/>
    <w:rsid w:val="00B72B1F"/>
    <w:rsid w:val="00B750FA"/>
    <w:rsid w:val="00B75824"/>
    <w:rsid w:val="00B758BC"/>
    <w:rsid w:val="00B76ED2"/>
    <w:rsid w:val="00B808C4"/>
    <w:rsid w:val="00B91B9E"/>
    <w:rsid w:val="00B91C13"/>
    <w:rsid w:val="00B956B7"/>
    <w:rsid w:val="00BA055D"/>
    <w:rsid w:val="00BA36D9"/>
    <w:rsid w:val="00BA4DD7"/>
    <w:rsid w:val="00BB1C9C"/>
    <w:rsid w:val="00BB2986"/>
    <w:rsid w:val="00BB3252"/>
    <w:rsid w:val="00BC1496"/>
    <w:rsid w:val="00BC4A84"/>
    <w:rsid w:val="00BC7D71"/>
    <w:rsid w:val="00BD1433"/>
    <w:rsid w:val="00BD41BA"/>
    <w:rsid w:val="00BD4AAE"/>
    <w:rsid w:val="00BD6450"/>
    <w:rsid w:val="00BE3F19"/>
    <w:rsid w:val="00BF4489"/>
    <w:rsid w:val="00BF6971"/>
    <w:rsid w:val="00BF7213"/>
    <w:rsid w:val="00C02E9D"/>
    <w:rsid w:val="00C14E56"/>
    <w:rsid w:val="00C16834"/>
    <w:rsid w:val="00C20E8B"/>
    <w:rsid w:val="00C21717"/>
    <w:rsid w:val="00C36926"/>
    <w:rsid w:val="00C41A13"/>
    <w:rsid w:val="00C43CD5"/>
    <w:rsid w:val="00C4556E"/>
    <w:rsid w:val="00C460E9"/>
    <w:rsid w:val="00C50AFA"/>
    <w:rsid w:val="00C51545"/>
    <w:rsid w:val="00C52903"/>
    <w:rsid w:val="00C53854"/>
    <w:rsid w:val="00C53C0A"/>
    <w:rsid w:val="00C54400"/>
    <w:rsid w:val="00C547D8"/>
    <w:rsid w:val="00C56DF4"/>
    <w:rsid w:val="00C713B3"/>
    <w:rsid w:val="00C72AAA"/>
    <w:rsid w:val="00C73B64"/>
    <w:rsid w:val="00C74362"/>
    <w:rsid w:val="00C76CA0"/>
    <w:rsid w:val="00C77B17"/>
    <w:rsid w:val="00C83E59"/>
    <w:rsid w:val="00C91FFD"/>
    <w:rsid w:val="00CA1142"/>
    <w:rsid w:val="00CA12FD"/>
    <w:rsid w:val="00CA2DD1"/>
    <w:rsid w:val="00CA611F"/>
    <w:rsid w:val="00CB152E"/>
    <w:rsid w:val="00CB6D1E"/>
    <w:rsid w:val="00CB728D"/>
    <w:rsid w:val="00CB75EE"/>
    <w:rsid w:val="00CC229D"/>
    <w:rsid w:val="00CC3BD6"/>
    <w:rsid w:val="00CC7611"/>
    <w:rsid w:val="00CD0803"/>
    <w:rsid w:val="00CD4EE6"/>
    <w:rsid w:val="00CE2EED"/>
    <w:rsid w:val="00CE2F59"/>
    <w:rsid w:val="00CE39ED"/>
    <w:rsid w:val="00CF37C1"/>
    <w:rsid w:val="00CF7364"/>
    <w:rsid w:val="00CF7B67"/>
    <w:rsid w:val="00D02CC5"/>
    <w:rsid w:val="00D0398D"/>
    <w:rsid w:val="00D10718"/>
    <w:rsid w:val="00D15842"/>
    <w:rsid w:val="00D1706F"/>
    <w:rsid w:val="00D239B3"/>
    <w:rsid w:val="00D26930"/>
    <w:rsid w:val="00D31100"/>
    <w:rsid w:val="00D320D3"/>
    <w:rsid w:val="00D34E8D"/>
    <w:rsid w:val="00D426FE"/>
    <w:rsid w:val="00D42C2E"/>
    <w:rsid w:val="00D46D43"/>
    <w:rsid w:val="00D638DD"/>
    <w:rsid w:val="00D66F73"/>
    <w:rsid w:val="00D81861"/>
    <w:rsid w:val="00D82D3D"/>
    <w:rsid w:val="00D85DCC"/>
    <w:rsid w:val="00D92E03"/>
    <w:rsid w:val="00D930CA"/>
    <w:rsid w:val="00D97437"/>
    <w:rsid w:val="00DA4967"/>
    <w:rsid w:val="00DB1443"/>
    <w:rsid w:val="00DB37E9"/>
    <w:rsid w:val="00DB4435"/>
    <w:rsid w:val="00DB4486"/>
    <w:rsid w:val="00DC5207"/>
    <w:rsid w:val="00DD0487"/>
    <w:rsid w:val="00DD5B56"/>
    <w:rsid w:val="00DD76E0"/>
    <w:rsid w:val="00DD7834"/>
    <w:rsid w:val="00DE04F7"/>
    <w:rsid w:val="00DE51DE"/>
    <w:rsid w:val="00DE5DF5"/>
    <w:rsid w:val="00DE7DE7"/>
    <w:rsid w:val="00DF3418"/>
    <w:rsid w:val="00E005B3"/>
    <w:rsid w:val="00E052B1"/>
    <w:rsid w:val="00E05EA5"/>
    <w:rsid w:val="00E071B9"/>
    <w:rsid w:val="00E10889"/>
    <w:rsid w:val="00E127DA"/>
    <w:rsid w:val="00E2088F"/>
    <w:rsid w:val="00E21448"/>
    <w:rsid w:val="00E27E9F"/>
    <w:rsid w:val="00E301EC"/>
    <w:rsid w:val="00E32BB0"/>
    <w:rsid w:val="00E3313D"/>
    <w:rsid w:val="00E351A2"/>
    <w:rsid w:val="00E64C35"/>
    <w:rsid w:val="00E66989"/>
    <w:rsid w:val="00E84717"/>
    <w:rsid w:val="00E94581"/>
    <w:rsid w:val="00EA3776"/>
    <w:rsid w:val="00EA59A2"/>
    <w:rsid w:val="00EA65B8"/>
    <w:rsid w:val="00EB416A"/>
    <w:rsid w:val="00EB555D"/>
    <w:rsid w:val="00EC384A"/>
    <w:rsid w:val="00EC5079"/>
    <w:rsid w:val="00EC6223"/>
    <w:rsid w:val="00EC6F31"/>
    <w:rsid w:val="00ED01A3"/>
    <w:rsid w:val="00ED0C39"/>
    <w:rsid w:val="00EE2ED4"/>
    <w:rsid w:val="00EF580E"/>
    <w:rsid w:val="00F0024B"/>
    <w:rsid w:val="00F063AA"/>
    <w:rsid w:val="00F06982"/>
    <w:rsid w:val="00F07FA0"/>
    <w:rsid w:val="00F120D7"/>
    <w:rsid w:val="00F22E3E"/>
    <w:rsid w:val="00F27682"/>
    <w:rsid w:val="00F31815"/>
    <w:rsid w:val="00F3211E"/>
    <w:rsid w:val="00F36C11"/>
    <w:rsid w:val="00F4123E"/>
    <w:rsid w:val="00F42516"/>
    <w:rsid w:val="00F46E16"/>
    <w:rsid w:val="00F47F1A"/>
    <w:rsid w:val="00F51C1E"/>
    <w:rsid w:val="00F5355E"/>
    <w:rsid w:val="00F55EC1"/>
    <w:rsid w:val="00F60AE1"/>
    <w:rsid w:val="00F6498B"/>
    <w:rsid w:val="00F671FE"/>
    <w:rsid w:val="00F80234"/>
    <w:rsid w:val="00F82B0A"/>
    <w:rsid w:val="00F8417E"/>
    <w:rsid w:val="00F9051B"/>
    <w:rsid w:val="00F92520"/>
    <w:rsid w:val="00F96C7A"/>
    <w:rsid w:val="00FB07A7"/>
    <w:rsid w:val="00FB3D38"/>
    <w:rsid w:val="00FC7430"/>
    <w:rsid w:val="00FE27E3"/>
    <w:rsid w:val="00FF0A46"/>
    <w:rsid w:val="00FF37BD"/>
    <w:rsid w:val="01D13A92"/>
    <w:rsid w:val="037F26CC"/>
    <w:rsid w:val="051E7539"/>
    <w:rsid w:val="0AC0026F"/>
    <w:rsid w:val="0ED24A34"/>
    <w:rsid w:val="10EF7082"/>
    <w:rsid w:val="12270EBD"/>
    <w:rsid w:val="138B2994"/>
    <w:rsid w:val="15475459"/>
    <w:rsid w:val="15D64208"/>
    <w:rsid w:val="17150EF6"/>
    <w:rsid w:val="1ABA6FF3"/>
    <w:rsid w:val="1B896E42"/>
    <w:rsid w:val="1F755605"/>
    <w:rsid w:val="21AA0A17"/>
    <w:rsid w:val="22331993"/>
    <w:rsid w:val="2284028B"/>
    <w:rsid w:val="248E7D86"/>
    <w:rsid w:val="2532523F"/>
    <w:rsid w:val="259C4D47"/>
    <w:rsid w:val="288E55F6"/>
    <w:rsid w:val="2AA17D17"/>
    <w:rsid w:val="2AD96785"/>
    <w:rsid w:val="2BCA21ED"/>
    <w:rsid w:val="300A432C"/>
    <w:rsid w:val="30160A68"/>
    <w:rsid w:val="30EB1DEB"/>
    <w:rsid w:val="32810552"/>
    <w:rsid w:val="33125F1B"/>
    <w:rsid w:val="363F2424"/>
    <w:rsid w:val="3738096D"/>
    <w:rsid w:val="3E1F0EB6"/>
    <w:rsid w:val="40687F42"/>
    <w:rsid w:val="41E837F8"/>
    <w:rsid w:val="43996FB9"/>
    <w:rsid w:val="49BD1DF0"/>
    <w:rsid w:val="4A894B63"/>
    <w:rsid w:val="4D2F2663"/>
    <w:rsid w:val="4DFD6E41"/>
    <w:rsid w:val="4E1C7792"/>
    <w:rsid w:val="4EAA0250"/>
    <w:rsid w:val="52D83231"/>
    <w:rsid w:val="53025EFC"/>
    <w:rsid w:val="548F1832"/>
    <w:rsid w:val="564E7377"/>
    <w:rsid w:val="57803942"/>
    <w:rsid w:val="5909079D"/>
    <w:rsid w:val="5927131D"/>
    <w:rsid w:val="5A7F0BAD"/>
    <w:rsid w:val="5CC85CA5"/>
    <w:rsid w:val="5D242065"/>
    <w:rsid w:val="5DD96F51"/>
    <w:rsid w:val="5EF51B8C"/>
    <w:rsid w:val="5FF15E35"/>
    <w:rsid w:val="60CE75CF"/>
    <w:rsid w:val="61EE7A74"/>
    <w:rsid w:val="63BB3969"/>
    <w:rsid w:val="63C3052B"/>
    <w:rsid w:val="64E35078"/>
    <w:rsid w:val="65AC2F1F"/>
    <w:rsid w:val="65E27973"/>
    <w:rsid w:val="69D155A2"/>
    <w:rsid w:val="6ABA2DDB"/>
    <w:rsid w:val="6BAB16B2"/>
    <w:rsid w:val="6E557EF3"/>
    <w:rsid w:val="6FF65CDA"/>
    <w:rsid w:val="713F6047"/>
    <w:rsid w:val="73ED14A5"/>
    <w:rsid w:val="73ED599E"/>
    <w:rsid w:val="74233B0D"/>
    <w:rsid w:val="773E2A09"/>
    <w:rsid w:val="789B0B45"/>
    <w:rsid w:val="7A0F7892"/>
    <w:rsid w:val="7C200ADA"/>
    <w:rsid w:val="7CED0E9A"/>
    <w:rsid w:val="7D04069F"/>
    <w:rsid w:val="7D957A7B"/>
    <w:rsid w:val="7EA4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numPr>
        <w:ilvl w:val="2"/>
        <w:numId w:val="1"/>
      </w:numPr>
      <w:spacing w:line="360" w:lineRule="auto"/>
      <w:outlineLvl w:val="2"/>
    </w:pPr>
    <w:rPr>
      <w:b/>
      <w:bCs/>
      <w:sz w:val="24"/>
      <w:szCs w:val="32"/>
    </w:rPr>
  </w:style>
  <w:style w:type="paragraph" w:styleId="4">
    <w:name w:val="heading 4"/>
    <w:basedOn w:val="1"/>
    <w:next w:val="1"/>
    <w:qFormat/>
    <w:uiPriority w:val="0"/>
    <w:pPr>
      <w:keepNext/>
      <w:keepLines/>
      <w:spacing w:before="280" w:after="290" w:line="376" w:lineRule="auto"/>
      <w:outlineLvl w:val="3"/>
    </w:pPr>
    <w:rPr>
      <w:rFonts w:ascii="Courier New" w:hAnsi="Courier New" w:eastAsia="Cambria Math"/>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5">
    <w:name w:val="Normal Indent"/>
    <w:basedOn w:val="1"/>
    <w:link w:val="15"/>
    <w:qFormat/>
    <w:uiPriority w:val="99"/>
    <w:rPr>
      <w:rFonts w:eastAsia="华文中宋"/>
      <w:sz w:val="28"/>
      <w:szCs w:val="28"/>
    </w:rPr>
  </w:style>
  <w:style w:type="paragraph" w:styleId="6">
    <w:name w:val="Body Text"/>
    <w:basedOn w:val="1"/>
    <w:qFormat/>
    <w:uiPriority w:val="0"/>
    <w:rPr>
      <w:sz w:val="44"/>
    </w:rPr>
  </w:style>
  <w:style w:type="paragraph" w:styleId="7">
    <w:name w:val="Date"/>
    <w:basedOn w:val="1"/>
    <w:next w:val="1"/>
    <w:link w:val="14"/>
    <w:qFormat/>
    <w:uiPriority w:val="0"/>
    <w:pPr>
      <w:ind w:left="100" w:leftChars="2500"/>
    </w:pPr>
    <w:rPr>
      <w:rFonts w:ascii="仿宋_GB2312" w:hAnsi="宋体" w:eastAsia="仿宋_GB2312"/>
      <w:sz w:val="30"/>
      <w:szCs w:val="2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3">
    <w:name w:val="unnamed11"/>
    <w:qFormat/>
    <w:uiPriority w:val="0"/>
    <w:rPr>
      <w:sz w:val="21"/>
    </w:rPr>
  </w:style>
  <w:style w:type="character" w:customStyle="1" w:styleId="14">
    <w:name w:val="日期 Char"/>
    <w:basedOn w:val="11"/>
    <w:link w:val="7"/>
    <w:qFormat/>
    <w:uiPriority w:val="0"/>
    <w:rPr>
      <w:rFonts w:ascii="仿宋_GB2312" w:hAnsi="宋体" w:eastAsia="仿宋_GB2312"/>
      <w:kern w:val="2"/>
      <w:sz w:val="30"/>
      <w:szCs w:val="28"/>
    </w:rPr>
  </w:style>
  <w:style w:type="character" w:customStyle="1" w:styleId="15">
    <w:name w:val="正文缩进 Char"/>
    <w:link w:val="5"/>
    <w:qFormat/>
    <w:locked/>
    <w:uiPriority w:val="99"/>
    <w:rPr>
      <w:rFonts w:eastAsia="华文中宋"/>
      <w:kern w:val="2"/>
      <w:sz w:val="28"/>
      <w:szCs w:val="28"/>
    </w:rPr>
  </w:style>
  <w:style w:type="paragraph" w:customStyle="1" w:styleId="16">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魏秀珍   正文"/>
    <w:basedOn w:val="5"/>
    <w:qFormat/>
    <w:uiPriority w:val="0"/>
    <w:pPr>
      <w:ind w:firstLine="480"/>
    </w:pPr>
    <w:rPr>
      <w:rFonts w:eastAsia="宋体"/>
      <w:kern w:val="21"/>
      <w:sz w:val="24"/>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www.xdngs.com</Company>
  <Pages>6</Pages>
  <Words>392</Words>
  <Characters>2241</Characters>
  <Lines>18</Lines>
  <Paragraphs>5</Paragraphs>
  <TotalTime>10</TotalTime>
  <ScaleCrop>false</ScaleCrop>
  <LinksUpToDate>false</LinksUpToDate>
  <CharactersWithSpaces>2628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2021-11-02T02:03:00Z</dcterms:created>
  <dc:creator>CN=李道金/OU=上饶市/O=jiangxi</dc:creator>
  <cp:lastModifiedBy>今晚打老虎</cp:lastModifiedBy>
  <cp:lastPrinted>2021-11-08T02:22:00Z</cp:lastPrinted>
  <dcterms:modified xsi:type="dcterms:W3CDTF">2021-12-01T02:57:32Z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BA0FF8AB76FE4D299BBAABAFE8344F36</vt:lpwstr>
  </property>
</Properties>
</file>